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B5" w:rsidRPr="002E3ADE" w:rsidRDefault="000D66B5" w:rsidP="000D66B5">
      <w:pPr>
        <w:autoSpaceDE w:val="0"/>
        <w:autoSpaceDN w:val="0"/>
        <w:adjustRightInd w:val="0"/>
        <w:jc w:val="center"/>
        <w:rPr>
          <w:rFonts w:cs="Arial"/>
          <w:b/>
          <w:color w:val="00B0F0"/>
          <w:sz w:val="28"/>
          <w:szCs w:val="28"/>
          <w:u w:val="single"/>
          <w:lang w:eastAsia="en-US"/>
        </w:rPr>
      </w:pPr>
      <w:r w:rsidRPr="002E3ADE">
        <w:rPr>
          <w:rFonts w:cs="Arial"/>
          <w:b/>
          <w:color w:val="0070C0"/>
          <w:sz w:val="28"/>
          <w:szCs w:val="28"/>
          <w:u w:val="single"/>
          <w:lang w:eastAsia="en-US"/>
        </w:rPr>
        <w:t>ProCure2</w:t>
      </w:r>
      <w:r w:rsidR="000945BB" w:rsidRPr="002E3ADE">
        <w:rPr>
          <w:rFonts w:cs="Arial"/>
          <w:b/>
          <w:color w:val="0070C0"/>
          <w:sz w:val="28"/>
          <w:szCs w:val="28"/>
          <w:u w:val="single"/>
          <w:lang w:eastAsia="en-US"/>
        </w:rPr>
        <w:t>2</w:t>
      </w:r>
    </w:p>
    <w:p w:rsidR="000D66B5" w:rsidRPr="002E3ADE" w:rsidRDefault="000D66B5" w:rsidP="000D66B5">
      <w:pPr>
        <w:autoSpaceDE w:val="0"/>
        <w:autoSpaceDN w:val="0"/>
        <w:adjustRightInd w:val="0"/>
        <w:jc w:val="center"/>
        <w:rPr>
          <w:rFonts w:cs="Arial"/>
          <w:color w:val="444D3F"/>
          <w:sz w:val="28"/>
          <w:szCs w:val="28"/>
          <w:lang w:eastAsia="en-US"/>
        </w:rPr>
      </w:pPr>
    </w:p>
    <w:p w:rsidR="000363B8" w:rsidRPr="002E3ADE" w:rsidRDefault="000363B8" w:rsidP="000D66B5">
      <w:pPr>
        <w:autoSpaceDE w:val="0"/>
        <w:autoSpaceDN w:val="0"/>
        <w:adjustRightInd w:val="0"/>
        <w:rPr>
          <w:rFonts w:cs="Arial"/>
          <w:b/>
          <w:sz w:val="24"/>
          <w:szCs w:val="24"/>
          <w:lang w:eastAsia="en-US"/>
        </w:rPr>
      </w:pPr>
      <w:r w:rsidRPr="002E3ADE">
        <w:rPr>
          <w:rFonts w:cs="Arial"/>
          <w:b/>
          <w:sz w:val="24"/>
          <w:szCs w:val="24"/>
          <w:lang w:eastAsia="en-US"/>
        </w:rPr>
        <w:t>What is ProCure22?</w:t>
      </w:r>
    </w:p>
    <w:p w:rsidR="000363B8" w:rsidRPr="002E3ADE" w:rsidRDefault="000363B8" w:rsidP="000D66B5">
      <w:pPr>
        <w:autoSpaceDE w:val="0"/>
        <w:autoSpaceDN w:val="0"/>
        <w:adjustRightInd w:val="0"/>
        <w:rPr>
          <w:rFonts w:cs="Arial"/>
          <w:lang w:eastAsia="en-US"/>
        </w:rPr>
      </w:pPr>
    </w:p>
    <w:p w:rsidR="000D66B5" w:rsidRPr="002E3ADE" w:rsidRDefault="000D66B5" w:rsidP="000D66B5">
      <w:pPr>
        <w:autoSpaceDE w:val="0"/>
        <w:autoSpaceDN w:val="0"/>
        <w:adjustRightInd w:val="0"/>
        <w:rPr>
          <w:rFonts w:cs="Arial"/>
          <w:lang w:eastAsia="en-US"/>
        </w:rPr>
      </w:pPr>
      <w:r w:rsidRPr="002E3ADE">
        <w:rPr>
          <w:rFonts w:cs="Arial"/>
          <w:lang w:eastAsia="en-US"/>
        </w:rPr>
        <w:t>ProCure2</w:t>
      </w:r>
      <w:r w:rsidR="000945BB" w:rsidRPr="002E3ADE">
        <w:rPr>
          <w:rFonts w:cs="Arial"/>
          <w:lang w:eastAsia="en-US"/>
        </w:rPr>
        <w:t>2</w:t>
      </w:r>
      <w:r w:rsidR="00347ED1" w:rsidRPr="002E3ADE">
        <w:rPr>
          <w:rFonts w:cs="Arial"/>
          <w:lang w:eastAsia="en-US"/>
        </w:rPr>
        <w:t xml:space="preserve"> (P22)</w:t>
      </w:r>
      <w:r w:rsidRPr="002E3ADE">
        <w:rPr>
          <w:rFonts w:cs="Arial"/>
          <w:lang w:eastAsia="en-US"/>
        </w:rPr>
        <w:t xml:space="preserve"> is a </w:t>
      </w:r>
      <w:r w:rsidR="000363B8" w:rsidRPr="002E3ADE">
        <w:rPr>
          <w:rFonts w:cs="Arial"/>
          <w:lang w:eastAsia="en-US"/>
        </w:rPr>
        <w:t>Construction P</w:t>
      </w:r>
      <w:r w:rsidRPr="002E3ADE">
        <w:rPr>
          <w:rFonts w:cs="Arial"/>
          <w:lang w:eastAsia="en-US"/>
        </w:rPr>
        <w:t xml:space="preserve">rocurement </w:t>
      </w:r>
      <w:r w:rsidR="00347ED1" w:rsidRPr="002E3ADE">
        <w:rPr>
          <w:rFonts w:cs="Arial"/>
          <w:lang w:eastAsia="en-US"/>
        </w:rPr>
        <w:t>Framework</w:t>
      </w:r>
      <w:r w:rsidRPr="002E3ADE">
        <w:rPr>
          <w:rFonts w:cs="Arial"/>
          <w:lang w:eastAsia="en-US"/>
        </w:rPr>
        <w:t xml:space="preserve"> administrated by the Department of Health </w:t>
      </w:r>
      <w:r w:rsidR="000363B8" w:rsidRPr="002E3ADE">
        <w:rPr>
          <w:rFonts w:cs="Arial"/>
          <w:lang w:eastAsia="en-US"/>
        </w:rPr>
        <w:t xml:space="preserve">(DH) </w:t>
      </w:r>
      <w:r w:rsidRPr="002E3ADE">
        <w:rPr>
          <w:rFonts w:cs="Arial"/>
          <w:lang w:eastAsia="en-US"/>
        </w:rPr>
        <w:t xml:space="preserve">for </w:t>
      </w:r>
      <w:r w:rsidR="000363B8" w:rsidRPr="002E3ADE">
        <w:rPr>
          <w:rFonts w:cs="Arial"/>
          <w:lang w:eastAsia="en-US"/>
        </w:rPr>
        <w:t xml:space="preserve">the </w:t>
      </w:r>
      <w:r w:rsidRPr="002E3ADE">
        <w:rPr>
          <w:rFonts w:cs="Arial"/>
          <w:lang w:eastAsia="en-US"/>
        </w:rPr>
        <w:t xml:space="preserve">development and delivery of NHS </w:t>
      </w:r>
      <w:r w:rsidR="00CE2C3D" w:rsidRPr="002E3ADE">
        <w:rPr>
          <w:rFonts w:cs="Arial"/>
          <w:lang w:eastAsia="en-US"/>
        </w:rPr>
        <w:t xml:space="preserve">and Social Care </w:t>
      </w:r>
      <w:r w:rsidRPr="002E3ADE">
        <w:rPr>
          <w:rFonts w:cs="Arial"/>
          <w:lang w:eastAsia="en-US"/>
        </w:rPr>
        <w:t>capital schemes in England</w:t>
      </w:r>
      <w:r w:rsidR="000363B8" w:rsidRPr="002E3ADE">
        <w:rPr>
          <w:rFonts w:cs="Arial"/>
          <w:lang w:eastAsia="en-US"/>
        </w:rPr>
        <w:t>.</w:t>
      </w:r>
      <w:r w:rsidR="00CE2C3D" w:rsidRPr="002E3ADE">
        <w:rPr>
          <w:rFonts w:cs="Arial"/>
          <w:lang w:eastAsia="en-US"/>
        </w:rPr>
        <w:t xml:space="preserve">  It is consistent with the requirements of Government Policy</w:t>
      </w:r>
      <w:r w:rsidR="00864EE7" w:rsidRPr="002E3ADE">
        <w:rPr>
          <w:rFonts w:cs="Arial"/>
          <w:lang w:eastAsia="en-US"/>
        </w:rPr>
        <w:t xml:space="preserve"> including the Productivity and Efficiency agenda</w:t>
      </w:r>
      <w:r w:rsidR="00914030" w:rsidRPr="002E3ADE">
        <w:rPr>
          <w:rStyle w:val="FootnoteReference"/>
          <w:rFonts w:cs="Arial"/>
          <w:lang w:eastAsia="en-US"/>
        </w:rPr>
        <w:footnoteReference w:id="1"/>
      </w:r>
      <w:r w:rsidR="00CE2C3D" w:rsidRPr="002E3ADE">
        <w:rPr>
          <w:rFonts w:cs="Arial"/>
          <w:lang w:eastAsia="en-US"/>
        </w:rPr>
        <w:t>; the Government Construction Strategy</w:t>
      </w:r>
      <w:r w:rsidR="00914030" w:rsidRPr="002E3ADE">
        <w:rPr>
          <w:rStyle w:val="FootnoteReference"/>
          <w:rFonts w:cs="Arial"/>
          <w:lang w:eastAsia="en-US"/>
        </w:rPr>
        <w:footnoteReference w:id="2"/>
      </w:r>
      <w:r w:rsidR="00CE2C3D" w:rsidRPr="002E3ADE">
        <w:rPr>
          <w:rFonts w:cs="Arial"/>
          <w:lang w:eastAsia="en-US"/>
        </w:rPr>
        <w:t>; the Public Contracts Regulations 2015</w:t>
      </w:r>
      <w:r w:rsidR="00914030" w:rsidRPr="002E3ADE">
        <w:rPr>
          <w:rStyle w:val="FootnoteReference"/>
          <w:rFonts w:cs="Arial"/>
          <w:lang w:eastAsia="en-US"/>
        </w:rPr>
        <w:footnoteReference w:id="3"/>
      </w:r>
      <w:r w:rsidR="00CE2C3D" w:rsidRPr="002E3ADE">
        <w:rPr>
          <w:rFonts w:cs="Arial"/>
          <w:lang w:eastAsia="en-US"/>
        </w:rPr>
        <w:t>; the National Audit Office guidance on use of centralised frameworks</w:t>
      </w:r>
      <w:r w:rsidR="00914030" w:rsidRPr="002E3ADE">
        <w:rPr>
          <w:rStyle w:val="FootnoteReference"/>
          <w:rFonts w:cs="Arial"/>
          <w:lang w:eastAsia="en-US"/>
        </w:rPr>
        <w:footnoteReference w:id="4"/>
      </w:r>
      <w:r w:rsidR="00CE2C3D" w:rsidRPr="002E3ADE">
        <w:rPr>
          <w:rFonts w:cs="Arial"/>
          <w:lang w:eastAsia="en-US"/>
        </w:rPr>
        <w:t>; and the Cabinet Office Common Minimum Standards for procurement of the Built Environment in the Public Sector.</w:t>
      </w:r>
      <w:r w:rsidR="00914030" w:rsidRPr="002E3ADE">
        <w:rPr>
          <w:rStyle w:val="FootnoteReference"/>
          <w:rFonts w:cs="Arial"/>
          <w:lang w:eastAsia="en-US"/>
        </w:rPr>
        <w:footnoteReference w:id="5"/>
      </w:r>
      <w:r w:rsidR="00CE2C3D" w:rsidRPr="002E3ADE">
        <w:rPr>
          <w:rFonts w:cs="Arial"/>
          <w:lang w:eastAsia="en-US"/>
        </w:rPr>
        <w:t xml:space="preserve">  </w:t>
      </w:r>
    </w:p>
    <w:p w:rsidR="000D66B5" w:rsidRPr="002E3ADE" w:rsidRDefault="000D66B5" w:rsidP="000D66B5">
      <w:pPr>
        <w:autoSpaceDE w:val="0"/>
        <w:autoSpaceDN w:val="0"/>
        <w:adjustRightInd w:val="0"/>
        <w:jc w:val="both"/>
        <w:rPr>
          <w:rFonts w:cs="Arial"/>
          <w:color w:val="444D3F"/>
          <w:lang w:eastAsia="en-US"/>
        </w:rPr>
      </w:pPr>
    </w:p>
    <w:p w:rsidR="000945BB" w:rsidRPr="002E3ADE" w:rsidRDefault="000945BB" w:rsidP="000945BB">
      <w:pPr>
        <w:rPr>
          <w:rFonts w:eastAsiaTheme="minorHAnsi" w:cs="Arial"/>
          <w:color w:val="000000" w:themeColor="text1"/>
        </w:rPr>
      </w:pPr>
      <w:r w:rsidRPr="002E3ADE">
        <w:rPr>
          <w:rFonts w:cs="Arial"/>
        </w:rPr>
        <w:t xml:space="preserve">P22 represents the third iteration of the DH </w:t>
      </w:r>
      <w:r w:rsidR="00347ED1" w:rsidRPr="002E3ADE">
        <w:rPr>
          <w:rFonts w:cs="Arial"/>
        </w:rPr>
        <w:t>Framework</w:t>
      </w:r>
      <w:r w:rsidRPr="002E3ADE">
        <w:rPr>
          <w:rFonts w:cs="Arial"/>
        </w:rPr>
        <w:t xml:space="preserve"> </w:t>
      </w:r>
      <w:r w:rsidR="000363B8" w:rsidRPr="002E3ADE">
        <w:rPr>
          <w:rFonts w:cs="Arial"/>
        </w:rPr>
        <w:t xml:space="preserve">providing </w:t>
      </w:r>
      <w:r w:rsidRPr="002E3ADE">
        <w:rPr>
          <w:rFonts w:cs="Arial"/>
        </w:rPr>
        <w:t xml:space="preserve">Design and Construction Services for use </w:t>
      </w:r>
      <w:r w:rsidR="000363B8" w:rsidRPr="002E3ADE">
        <w:rPr>
          <w:rFonts w:cs="Arial"/>
        </w:rPr>
        <w:t xml:space="preserve">by the </w:t>
      </w:r>
      <w:r w:rsidRPr="002E3ADE">
        <w:rPr>
          <w:rFonts w:cs="Arial"/>
        </w:rPr>
        <w:t xml:space="preserve">NHS and </w:t>
      </w:r>
      <w:r w:rsidR="000363B8" w:rsidRPr="002E3ADE">
        <w:rPr>
          <w:rFonts w:cs="Arial"/>
        </w:rPr>
        <w:t xml:space="preserve">Social Care </w:t>
      </w:r>
      <w:r w:rsidRPr="002E3ADE">
        <w:rPr>
          <w:rFonts w:cs="Arial"/>
        </w:rPr>
        <w:t xml:space="preserve">organisations for a range of works and services. </w:t>
      </w:r>
      <w:r w:rsidR="000363B8" w:rsidRPr="002E3ADE">
        <w:rPr>
          <w:rFonts w:cs="Arial"/>
        </w:rPr>
        <w:t xml:space="preserve"> P22</w:t>
      </w:r>
      <w:r w:rsidRPr="002E3ADE">
        <w:rPr>
          <w:rFonts w:cs="Arial"/>
        </w:rPr>
        <w:t xml:space="preserve"> continues to build on the principles of its predecessors to streamline the procurement process and create an environment in which Clients, Principal Supply Chain Partners (PSCPs) and their supply chain</w:t>
      </w:r>
      <w:r w:rsidR="000363B8" w:rsidRPr="002E3ADE">
        <w:rPr>
          <w:rFonts w:cs="Arial"/>
        </w:rPr>
        <w:t>s</w:t>
      </w:r>
      <w:r w:rsidRPr="002E3ADE">
        <w:rPr>
          <w:rFonts w:cs="Arial"/>
        </w:rPr>
        <w:t xml:space="preserve"> develop stronger partnerships to drive increased efficiency and productivity</w:t>
      </w:r>
      <w:r w:rsidR="000363B8" w:rsidRPr="002E3ADE">
        <w:rPr>
          <w:rFonts w:cs="Arial"/>
        </w:rPr>
        <w:t xml:space="preserve"> whilst supporting </w:t>
      </w:r>
      <w:r w:rsidRPr="002E3ADE">
        <w:rPr>
          <w:rFonts w:cs="Arial"/>
        </w:rPr>
        <w:t>enhance</w:t>
      </w:r>
      <w:r w:rsidR="000363B8" w:rsidRPr="002E3ADE">
        <w:rPr>
          <w:rFonts w:cs="Arial"/>
        </w:rPr>
        <w:t>d</w:t>
      </w:r>
      <w:r w:rsidRPr="002E3ADE">
        <w:rPr>
          <w:rFonts w:cs="Arial"/>
        </w:rPr>
        <w:t xml:space="preserve"> </w:t>
      </w:r>
      <w:r w:rsidRPr="002E3ADE">
        <w:rPr>
          <w:rFonts w:eastAsiaTheme="minorHAnsi" w:cs="Arial"/>
          <w:color w:val="000000" w:themeColor="text1"/>
        </w:rPr>
        <w:t>clinical outputs</w:t>
      </w:r>
      <w:r w:rsidR="00CE2C3D" w:rsidRPr="002E3ADE">
        <w:rPr>
          <w:rFonts w:eastAsiaTheme="minorHAnsi" w:cs="Arial"/>
          <w:color w:val="000000" w:themeColor="text1"/>
        </w:rPr>
        <w:t xml:space="preserve"> for patients and improved environments for staff</w:t>
      </w:r>
      <w:r w:rsidR="00347634" w:rsidRPr="002E3ADE">
        <w:rPr>
          <w:rFonts w:eastAsiaTheme="minorHAnsi" w:cs="Arial"/>
          <w:color w:val="000000" w:themeColor="text1"/>
        </w:rPr>
        <w:t xml:space="preserve"> and visitors</w:t>
      </w:r>
      <w:r w:rsidRPr="002E3ADE">
        <w:rPr>
          <w:rFonts w:eastAsiaTheme="minorHAnsi" w:cs="Arial"/>
          <w:color w:val="000000" w:themeColor="text1"/>
        </w:rPr>
        <w:t>.</w:t>
      </w:r>
    </w:p>
    <w:p w:rsidR="000945BB" w:rsidRPr="002E3ADE" w:rsidRDefault="000945BB" w:rsidP="000945BB">
      <w:pPr>
        <w:rPr>
          <w:rFonts w:eastAsiaTheme="minorHAnsi" w:cs="Arial"/>
          <w:color w:val="000000" w:themeColor="text1"/>
        </w:rPr>
      </w:pPr>
    </w:p>
    <w:p w:rsidR="00914030" w:rsidRPr="002E3ADE" w:rsidRDefault="000945BB" w:rsidP="00914030">
      <w:pPr>
        <w:rPr>
          <w:rFonts w:cs="Arial"/>
          <w:color w:val="1F497D"/>
        </w:rPr>
      </w:pPr>
      <w:r w:rsidRPr="002E3ADE">
        <w:rPr>
          <w:rFonts w:cs="Arial"/>
        </w:rPr>
        <w:t xml:space="preserve">The original DH </w:t>
      </w:r>
      <w:r w:rsidR="00347ED1" w:rsidRPr="002E3ADE">
        <w:rPr>
          <w:rFonts w:cs="Arial"/>
        </w:rPr>
        <w:t>Framework</w:t>
      </w:r>
      <w:r w:rsidRPr="002E3ADE">
        <w:rPr>
          <w:rFonts w:cs="Arial"/>
        </w:rPr>
        <w:t xml:space="preserve"> (ProCure21</w:t>
      </w:r>
      <w:r w:rsidR="00347634" w:rsidRPr="002E3ADE">
        <w:rPr>
          <w:rFonts w:cs="Arial"/>
        </w:rPr>
        <w:t xml:space="preserve"> (P21)</w:t>
      </w:r>
      <w:r w:rsidRPr="002E3ADE">
        <w:rPr>
          <w:rFonts w:cs="Arial"/>
        </w:rPr>
        <w:t xml:space="preserve">) was let following a pilot in October 2003 and expired, in September 2010. </w:t>
      </w:r>
      <w:r w:rsidR="00347ED1" w:rsidRPr="002E3ADE">
        <w:rPr>
          <w:rFonts w:cs="Arial"/>
        </w:rPr>
        <w:t xml:space="preserve"> </w:t>
      </w:r>
      <w:r w:rsidR="000363B8" w:rsidRPr="002E3ADE">
        <w:rPr>
          <w:rFonts w:cs="Arial"/>
        </w:rPr>
        <w:t>Its successor, ProCure</w:t>
      </w:r>
      <w:r w:rsidRPr="002E3ADE">
        <w:rPr>
          <w:rFonts w:cs="Arial"/>
        </w:rPr>
        <w:t xml:space="preserve">21+ (P21+) commenced in October 2010 and is due to expire </w:t>
      </w:r>
      <w:r w:rsidR="003160FE">
        <w:rPr>
          <w:rFonts w:cs="Arial"/>
        </w:rPr>
        <w:t xml:space="preserve">at the end of </w:t>
      </w:r>
      <w:r w:rsidRPr="002E3ADE">
        <w:rPr>
          <w:rFonts w:cs="Arial"/>
        </w:rPr>
        <w:t>September 2016.</w:t>
      </w:r>
      <w:r w:rsidR="00914030" w:rsidRPr="002E3ADE">
        <w:rPr>
          <w:rFonts w:cs="Arial"/>
        </w:rPr>
        <w:t xml:space="preserve">  P22 will commence </w:t>
      </w:r>
      <w:r w:rsidR="003160FE">
        <w:rPr>
          <w:rFonts w:cs="Arial"/>
        </w:rPr>
        <w:t xml:space="preserve">on the 1 October 2016 </w:t>
      </w:r>
      <w:r w:rsidR="00914030" w:rsidRPr="002E3ADE">
        <w:rPr>
          <w:rFonts w:cs="Arial"/>
        </w:rPr>
        <w:t>to provide uninterrupted access.</w:t>
      </w:r>
    </w:p>
    <w:p w:rsidR="00982CEA" w:rsidRPr="002E3ADE" w:rsidRDefault="000945BB" w:rsidP="000945BB">
      <w:pPr>
        <w:rPr>
          <w:rFonts w:cs="Arial"/>
        </w:rPr>
      </w:pPr>
      <w:r w:rsidRPr="002E3ADE">
        <w:rPr>
          <w:rFonts w:cs="Arial"/>
        </w:rPr>
        <w:t xml:space="preserve">  </w:t>
      </w:r>
    </w:p>
    <w:p w:rsidR="00982CEA" w:rsidRPr="002E3ADE" w:rsidRDefault="000945BB" w:rsidP="000945BB">
      <w:pPr>
        <w:rPr>
          <w:rFonts w:cs="Arial"/>
        </w:rPr>
      </w:pPr>
      <w:r w:rsidRPr="002E3ADE">
        <w:rPr>
          <w:rFonts w:cs="Arial"/>
        </w:rPr>
        <w:t xml:space="preserve">Both </w:t>
      </w:r>
      <w:r w:rsidR="003160FE">
        <w:rPr>
          <w:rFonts w:cs="Arial"/>
        </w:rPr>
        <w:t xml:space="preserve">previous </w:t>
      </w:r>
      <w:r w:rsidR="00347ED1" w:rsidRPr="002E3ADE">
        <w:rPr>
          <w:rFonts w:cs="Arial"/>
        </w:rPr>
        <w:t>Framework</w:t>
      </w:r>
      <w:r w:rsidRPr="002E3ADE">
        <w:rPr>
          <w:rFonts w:cs="Arial"/>
        </w:rPr>
        <w:t xml:space="preserve">s demonstrated significant improvements in delivering schemes to time, cost and quality standards, as detailed in the table below.  </w:t>
      </w:r>
    </w:p>
    <w:p w:rsidR="00982CEA" w:rsidRPr="002E3ADE" w:rsidRDefault="00982CEA" w:rsidP="000945BB">
      <w:pPr>
        <w:rPr>
          <w:rFonts w:cs="Arial"/>
          <w:sz w:val="20"/>
          <w:szCs w:val="20"/>
        </w:rPr>
      </w:pPr>
    </w:p>
    <w:p w:rsidR="000945BB" w:rsidRPr="002E3ADE" w:rsidRDefault="000945BB" w:rsidP="000945BB">
      <w:pPr>
        <w:rPr>
          <w:rFonts w:cs="Arial"/>
        </w:rPr>
      </w:pPr>
      <w:r w:rsidRPr="002E3ADE">
        <w:rPr>
          <w:rFonts w:cs="Arial"/>
        </w:rPr>
        <w:t xml:space="preserve">Further background information on P21+ can be found at </w:t>
      </w:r>
      <w:hyperlink r:id="rId9" w:history="1">
        <w:r w:rsidRPr="002E3ADE">
          <w:rPr>
            <w:rStyle w:val="Hyperlink"/>
            <w:rFonts w:cs="Arial"/>
          </w:rPr>
          <w:t>http://procure21plus.nhs.uk/about/</w:t>
        </w:r>
      </w:hyperlink>
    </w:p>
    <w:p w:rsidR="000945BB" w:rsidRPr="002E3ADE" w:rsidRDefault="000945BB" w:rsidP="000945BB">
      <w:pPr>
        <w:rPr>
          <w:rFonts w:cs="Arial"/>
        </w:rPr>
      </w:pPr>
    </w:p>
    <w:p w:rsidR="000D66B5" w:rsidRPr="002E3ADE" w:rsidRDefault="000945BB" w:rsidP="00347ED1">
      <w:pPr>
        <w:rPr>
          <w:rFonts w:cs="Arial"/>
        </w:rPr>
      </w:pPr>
      <w:r w:rsidRPr="002E3ADE">
        <w:rPr>
          <w:rFonts w:cs="Arial"/>
        </w:rPr>
        <w:t>P21 and P21+ both delivered a broad range of schemes</w:t>
      </w:r>
      <w:r w:rsidR="00347634" w:rsidRPr="002E3ADE">
        <w:rPr>
          <w:rFonts w:cs="Arial"/>
        </w:rPr>
        <w:t xml:space="preserve">, and this will </w:t>
      </w:r>
      <w:r w:rsidRPr="002E3ADE">
        <w:rPr>
          <w:rFonts w:cs="Arial"/>
        </w:rPr>
        <w:t xml:space="preserve">continue under P22. </w:t>
      </w:r>
    </w:p>
    <w:p w:rsidR="00347ED1" w:rsidRPr="002E3ADE" w:rsidRDefault="00347ED1" w:rsidP="00347ED1">
      <w:pPr>
        <w:rPr>
          <w:rFonts w:cs="Arial"/>
          <w:color w:val="444D3F"/>
          <w:lang w:eastAsia="en-US"/>
        </w:rPr>
      </w:pPr>
    </w:p>
    <w:p w:rsidR="000D66B5" w:rsidRPr="002E3ADE" w:rsidRDefault="000D66B5" w:rsidP="000945BB">
      <w:pPr>
        <w:rPr>
          <w:rFonts w:cs="Arial"/>
          <w:b/>
          <w:sz w:val="24"/>
          <w:szCs w:val="24"/>
          <w:lang w:eastAsia="en-US"/>
        </w:rPr>
      </w:pPr>
      <w:r w:rsidRPr="002E3ADE">
        <w:rPr>
          <w:rFonts w:cs="Arial"/>
          <w:b/>
          <w:sz w:val="24"/>
          <w:szCs w:val="24"/>
          <w:lang w:eastAsia="en-US"/>
        </w:rPr>
        <w:t xml:space="preserve">How </w:t>
      </w:r>
      <w:r w:rsidR="000363B8" w:rsidRPr="002E3ADE">
        <w:rPr>
          <w:rFonts w:cs="Arial"/>
          <w:b/>
          <w:sz w:val="24"/>
          <w:szCs w:val="24"/>
          <w:lang w:eastAsia="en-US"/>
        </w:rPr>
        <w:t xml:space="preserve">will the P22 </w:t>
      </w:r>
      <w:r w:rsidR="00347ED1" w:rsidRPr="002E3ADE">
        <w:rPr>
          <w:rFonts w:cs="Arial"/>
          <w:b/>
          <w:sz w:val="24"/>
          <w:szCs w:val="24"/>
          <w:lang w:eastAsia="en-US"/>
        </w:rPr>
        <w:t>Framework</w:t>
      </w:r>
      <w:r w:rsidRPr="002E3ADE">
        <w:rPr>
          <w:rFonts w:cs="Arial"/>
          <w:b/>
          <w:sz w:val="24"/>
          <w:szCs w:val="24"/>
          <w:lang w:eastAsia="en-US"/>
        </w:rPr>
        <w:t xml:space="preserve"> </w:t>
      </w:r>
      <w:r w:rsidR="000363B8" w:rsidRPr="002E3ADE">
        <w:rPr>
          <w:rFonts w:cs="Arial"/>
          <w:b/>
          <w:sz w:val="24"/>
          <w:szCs w:val="24"/>
          <w:lang w:eastAsia="en-US"/>
        </w:rPr>
        <w:t xml:space="preserve">continue to </w:t>
      </w:r>
      <w:r w:rsidRPr="002E3ADE">
        <w:rPr>
          <w:rFonts w:cs="Arial"/>
          <w:b/>
          <w:sz w:val="24"/>
          <w:szCs w:val="24"/>
          <w:lang w:eastAsia="en-US"/>
        </w:rPr>
        <w:t>deliver value to the NHS?</w:t>
      </w:r>
    </w:p>
    <w:p w:rsidR="000D66B5" w:rsidRPr="002E3ADE" w:rsidRDefault="000D66B5" w:rsidP="000D66B5">
      <w:pPr>
        <w:autoSpaceDE w:val="0"/>
        <w:autoSpaceDN w:val="0"/>
        <w:adjustRightInd w:val="0"/>
        <w:rPr>
          <w:rFonts w:cs="Arial"/>
          <w:bCs/>
          <w:color w:val="444D3F"/>
          <w:lang w:eastAsia="en-US"/>
        </w:rPr>
      </w:pPr>
    </w:p>
    <w:p w:rsidR="000D66B5" w:rsidRPr="002E3ADE" w:rsidRDefault="000363B8" w:rsidP="000D66B5">
      <w:pPr>
        <w:autoSpaceDE w:val="0"/>
        <w:autoSpaceDN w:val="0"/>
        <w:adjustRightInd w:val="0"/>
        <w:rPr>
          <w:rFonts w:cs="Arial"/>
          <w:bCs/>
          <w:sz w:val="20"/>
          <w:szCs w:val="20"/>
          <w:lang w:eastAsia="en-US"/>
        </w:rPr>
      </w:pPr>
      <w:r w:rsidRPr="002E3ADE">
        <w:rPr>
          <w:rFonts w:cs="Arial"/>
          <w:bCs/>
          <w:lang w:eastAsia="en-US"/>
        </w:rPr>
        <w:t xml:space="preserve">Both P21 and </w:t>
      </w:r>
      <w:r w:rsidR="00AF52CA" w:rsidRPr="002E3ADE">
        <w:rPr>
          <w:rFonts w:cs="Arial"/>
          <w:bCs/>
          <w:lang w:eastAsia="en-US"/>
        </w:rPr>
        <w:t xml:space="preserve">P21+ </w:t>
      </w:r>
      <w:r w:rsidRPr="002E3ADE">
        <w:rPr>
          <w:rFonts w:cs="Arial"/>
          <w:bCs/>
          <w:lang w:eastAsia="en-US"/>
        </w:rPr>
        <w:t>provided</w:t>
      </w:r>
      <w:r w:rsidR="000D66B5" w:rsidRPr="002E3ADE">
        <w:rPr>
          <w:rFonts w:cs="Arial"/>
          <w:bCs/>
          <w:lang w:eastAsia="en-US"/>
        </w:rPr>
        <w:t xml:space="preserve"> the NHS with the tools to deliver improved estate performance while lowering construction and maintenance costs. </w:t>
      </w:r>
      <w:r w:rsidR="00347ED1" w:rsidRPr="002E3ADE">
        <w:rPr>
          <w:rFonts w:cs="Arial"/>
          <w:bCs/>
          <w:lang w:eastAsia="en-US"/>
        </w:rPr>
        <w:t xml:space="preserve"> </w:t>
      </w:r>
      <w:r w:rsidR="00CE2C3D" w:rsidRPr="002E3ADE">
        <w:rPr>
          <w:rFonts w:cs="Arial"/>
          <w:bCs/>
          <w:lang w:eastAsia="en-US"/>
        </w:rPr>
        <w:t xml:space="preserve">P22 is built upon the successes of these frameworks and will continue to support </w:t>
      </w:r>
      <w:r w:rsidR="000D66B5" w:rsidRPr="002E3ADE">
        <w:rPr>
          <w:rFonts w:cs="Arial"/>
          <w:bCs/>
          <w:lang w:eastAsia="en-US"/>
        </w:rPr>
        <w:t xml:space="preserve">the NHS to masterplan their estate </w:t>
      </w:r>
      <w:r w:rsidR="000D66B5" w:rsidRPr="002E3ADE">
        <w:rPr>
          <w:rFonts w:cs="Arial"/>
          <w:bCs/>
          <w:lang w:eastAsia="en-US"/>
        </w:rPr>
        <w:lastRenderedPageBreak/>
        <w:t>reconfigurations, carry out extensive maintenance and refurbishment programmes and deliver small and major capital construction work</w:t>
      </w:r>
      <w:r w:rsidR="000D66B5" w:rsidRPr="002E3ADE">
        <w:rPr>
          <w:rFonts w:cs="Arial"/>
          <w:bCs/>
          <w:sz w:val="20"/>
          <w:szCs w:val="20"/>
          <w:lang w:eastAsia="en-US"/>
        </w:rPr>
        <w:t>.</w:t>
      </w:r>
    </w:p>
    <w:p w:rsidR="000D66B5" w:rsidRPr="002E3ADE" w:rsidRDefault="000D66B5" w:rsidP="000D66B5">
      <w:pPr>
        <w:autoSpaceDE w:val="0"/>
        <w:autoSpaceDN w:val="0"/>
        <w:adjustRightInd w:val="0"/>
        <w:rPr>
          <w:rFonts w:cs="Arial"/>
          <w:color w:val="007AC3"/>
          <w:sz w:val="24"/>
          <w:szCs w:val="24"/>
          <w:lang w:eastAsia="en-US"/>
        </w:rPr>
      </w:pPr>
    </w:p>
    <w:p w:rsidR="000D66B5" w:rsidRPr="002E3ADE" w:rsidRDefault="000D66B5" w:rsidP="000D66B5">
      <w:pPr>
        <w:autoSpaceDE w:val="0"/>
        <w:autoSpaceDN w:val="0"/>
        <w:adjustRightInd w:val="0"/>
        <w:rPr>
          <w:rFonts w:cs="Arial"/>
          <w:color w:val="444D3F"/>
          <w:sz w:val="20"/>
          <w:szCs w:val="20"/>
          <w:lang w:eastAsia="en-US"/>
        </w:rPr>
      </w:pPr>
      <w:r w:rsidRPr="002E3ADE">
        <w:rPr>
          <w:rFonts w:cs="Arial"/>
          <w:b/>
          <w:color w:val="007AC3"/>
          <w:sz w:val="20"/>
          <w:szCs w:val="20"/>
          <w:lang w:eastAsia="en-US"/>
        </w:rPr>
        <w:t>SPEED</w:t>
      </w:r>
      <w:r w:rsidR="00284B22" w:rsidRPr="002E3ADE">
        <w:rPr>
          <w:rFonts w:cs="Arial"/>
          <w:b/>
          <w:color w:val="007AC3"/>
          <w:sz w:val="20"/>
          <w:szCs w:val="20"/>
          <w:lang w:eastAsia="en-US"/>
        </w:rPr>
        <w:t xml:space="preserve"> -</w:t>
      </w:r>
      <w:r w:rsidRPr="002E3ADE">
        <w:rPr>
          <w:rFonts w:cs="Arial"/>
          <w:color w:val="007AC3"/>
          <w:sz w:val="20"/>
          <w:szCs w:val="20"/>
          <w:lang w:eastAsia="en-US"/>
        </w:rPr>
        <w:t xml:space="preserve"> </w:t>
      </w:r>
      <w:r w:rsidRPr="002E3ADE">
        <w:rPr>
          <w:rFonts w:cs="Arial"/>
          <w:sz w:val="20"/>
          <w:szCs w:val="20"/>
          <w:lang w:eastAsia="en-US"/>
        </w:rPr>
        <w:t xml:space="preserve">Access to advice and </w:t>
      </w:r>
      <w:r w:rsidR="00284B22" w:rsidRPr="002E3ADE">
        <w:rPr>
          <w:rFonts w:cs="Arial"/>
          <w:sz w:val="20"/>
          <w:szCs w:val="20"/>
          <w:lang w:eastAsia="en-US"/>
        </w:rPr>
        <w:t>E</w:t>
      </w:r>
      <w:r w:rsidRPr="002E3ADE">
        <w:rPr>
          <w:rFonts w:cs="Arial"/>
          <w:sz w:val="20"/>
          <w:szCs w:val="20"/>
          <w:lang w:eastAsia="en-US"/>
        </w:rPr>
        <w:t xml:space="preserve">state </w:t>
      </w:r>
      <w:r w:rsidR="00284B22" w:rsidRPr="002E3ADE">
        <w:rPr>
          <w:rFonts w:cs="Arial"/>
          <w:sz w:val="20"/>
          <w:szCs w:val="20"/>
          <w:lang w:eastAsia="en-US"/>
        </w:rPr>
        <w:t>D</w:t>
      </w:r>
      <w:r w:rsidRPr="002E3ADE">
        <w:rPr>
          <w:rFonts w:cs="Arial"/>
          <w:sz w:val="20"/>
          <w:szCs w:val="20"/>
          <w:lang w:eastAsia="en-US"/>
        </w:rPr>
        <w:t>evelopment expertise very quickly</w:t>
      </w:r>
      <w:r w:rsidR="00284B22" w:rsidRPr="002E3ADE">
        <w:rPr>
          <w:rFonts w:cs="Arial"/>
          <w:sz w:val="20"/>
          <w:szCs w:val="20"/>
          <w:lang w:eastAsia="en-US"/>
        </w:rPr>
        <w:t xml:space="preserve"> with PSCP appointment within a very short timescale</w:t>
      </w:r>
      <w:r w:rsidRPr="002E3ADE">
        <w:rPr>
          <w:rFonts w:cs="Arial"/>
          <w:sz w:val="20"/>
          <w:szCs w:val="20"/>
          <w:lang w:eastAsia="en-US"/>
        </w:rPr>
        <w:t>.</w:t>
      </w:r>
    </w:p>
    <w:p w:rsidR="000D66B5" w:rsidRPr="002E3ADE" w:rsidRDefault="000D66B5" w:rsidP="000D66B5">
      <w:pPr>
        <w:autoSpaceDE w:val="0"/>
        <w:autoSpaceDN w:val="0"/>
        <w:adjustRightInd w:val="0"/>
        <w:rPr>
          <w:rFonts w:cs="Arial"/>
          <w:color w:val="444D3F"/>
          <w:sz w:val="20"/>
          <w:szCs w:val="20"/>
          <w:lang w:eastAsia="en-US"/>
        </w:rPr>
      </w:pPr>
    </w:p>
    <w:p w:rsidR="00284B22" w:rsidRPr="002E3ADE" w:rsidRDefault="000D66B5" w:rsidP="000D66B5">
      <w:pPr>
        <w:autoSpaceDE w:val="0"/>
        <w:autoSpaceDN w:val="0"/>
        <w:adjustRightInd w:val="0"/>
        <w:rPr>
          <w:rFonts w:cs="Arial"/>
          <w:sz w:val="20"/>
          <w:szCs w:val="20"/>
          <w:lang w:eastAsia="en-US"/>
        </w:rPr>
      </w:pPr>
      <w:r w:rsidRPr="002E3ADE">
        <w:rPr>
          <w:rFonts w:cs="Arial"/>
          <w:b/>
          <w:color w:val="007AC3"/>
          <w:sz w:val="20"/>
          <w:szCs w:val="20"/>
          <w:lang w:eastAsia="en-US"/>
        </w:rPr>
        <w:t>COST CERTAINTY</w:t>
      </w:r>
      <w:r w:rsidR="008D3573" w:rsidRPr="002E3ADE">
        <w:rPr>
          <w:rFonts w:cs="Arial"/>
          <w:b/>
          <w:color w:val="007AC3"/>
          <w:sz w:val="20"/>
          <w:szCs w:val="20"/>
          <w:lang w:eastAsia="en-US"/>
        </w:rPr>
        <w:t>-</w:t>
      </w:r>
      <w:r w:rsidRPr="002E3ADE">
        <w:rPr>
          <w:rFonts w:cs="Arial"/>
          <w:color w:val="007AC3"/>
          <w:sz w:val="20"/>
          <w:szCs w:val="20"/>
          <w:lang w:eastAsia="en-US"/>
        </w:rPr>
        <w:t xml:space="preserve"> </w:t>
      </w:r>
      <w:r w:rsidR="00284B22" w:rsidRPr="002E3ADE">
        <w:rPr>
          <w:rFonts w:cs="Arial"/>
          <w:sz w:val="20"/>
          <w:szCs w:val="20"/>
          <w:lang w:eastAsia="en-US"/>
        </w:rPr>
        <w:t xml:space="preserve">Ability to control cost and get </w:t>
      </w:r>
      <w:r w:rsidRPr="002E3ADE">
        <w:rPr>
          <w:rFonts w:cs="Arial"/>
          <w:sz w:val="20"/>
          <w:szCs w:val="20"/>
          <w:lang w:eastAsia="en-US"/>
        </w:rPr>
        <w:t>cost certainty</w:t>
      </w:r>
      <w:r w:rsidR="00284B22" w:rsidRPr="002E3ADE">
        <w:rPr>
          <w:rFonts w:cs="Arial"/>
          <w:sz w:val="20"/>
          <w:szCs w:val="20"/>
          <w:lang w:eastAsia="en-US"/>
        </w:rPr>
        <w:t xml:space="preserve"> by agreement to a </w:t>
      </w:r>
      <w:r w:rsidRPr="002E3ADE">
        <w:rPr>
          <w:rFonts w:cs="Arial"/>
          <w:sz w:val="20"/>
          <w:szCs w:val="20"/>
          <w:lang w:eastAsia="en-US"/>
        </w:rPr>
        <w:t>Guaranteed Maximum Price</w:t>
      </w:r>
      <w:r w:rsidR="00284B22" w:rsidRPr="002E3ADE">
        <w:rPr>
          <w:rFonts w:cs="Arial"/>
          <w:sz w:val="20"/>
          <w:szCs w:val="20"/>
          <w:lang w:eastAsia="en-US"/>
        </w:rPr>
        <w:t>.</w:t>
      </w:r>
    </w:p>
    <w:p w:rsidR="00284B22" w:rsidRPr="002E3ADE" w:rsidRDefault="00284B22" w:rsidP="000D66B5">
      <w:pPr>
        <w:autoSpaceDE w:val="0"/>
        <w:autoSpaceDN w:val="0"/>
        <w:adjustRightInd w:val="0"/>
        <w:rPr>
          <w:rFonts w:cs="Arial"/>
          <w:b/>
          <w:color w:val="0070C0"/>
          <w:sz w:val="20"/>
          <w:szCs w:val="20"/>
          <w:lang w:eastAsia="en-US"/>
        </w:rPr>
      </w:pPr>
    </w:p>
    <w:p w:rsidR="000D66B5" w:rsidRPr="002E3ADE" w:rsidRDefault="00284B22" w:rsidP="000D66B5">
      <w:pPr>
        <w:autoSpaceDE w:val="0"/>
        <w:autoSpaceDN w:val="0"/>
        <w:adjustRightInd w:val="0"/>
        <w:rPr>
          <w:rFonts w:cs="Arial"/>
          <w:b/>
          <w:color w:val="0070C0"/>
          <w:sz w:val="20"/>
          <w:szCs w:val="20"/>
          <w:lang w:eastAsia="en-US"/>
        </w:rPr>
      </w:pPr>
      <w:r w:rsidRPr="002E3ADE">
        <w:rPr>
          <w:rFonts w:cs="Arial"/>
          <w:b/>
          <w:color w:val="0070C0"/>
          <w:sz w:val="20"/>
          <w:szCs w:val="20"/>
          <w:lang w:eastAsia="en-US"/>
        </w:rPr>
        <w:t xml:space="preserve">QUALITY - </w:t>
      </w:r>
      <w:r w:rsidRPr="002E3ADE">
        <w:rPr>
          <w:rFonts w:cs="Arial"/>
          <w:sz w:val="20"/>
          <w:szCs w:val="20"/>
          <w:lang w:eastAsia="en-US"/>
        </w:rPr>
        <w:t>Close integration of the supply chain and client ensuring agreed</w:t>
      </w:r>
      <w:r w:rsidRPr="002E3ADE">
        <w:rPr>
          <w:rFonts w:cs="Arial"/>
          <w:b/>
          <w:sz w:val="20"/>
          <w:szCs w:val="20"/>
          <w:lang w:eastAsia="en-US"/>
        </w:rPr>
        <w:t xml:space="preserve"> </w:t>
      </w:r>
      <w:r w:rsidRPr="002E3ADE">
        <w:rPr>
          <w:rFonts w:cs="Arial"/>
          <w:sz w:val="20"/>
          <w:szCs w:val="20"/>
          <w:lang w:eastAsia="en-US"/>
        </w:rPr>
        <w:t>quality standards are achieved.</w:t>
      </w:r>
      <w:r w:rsidRPr="002E3ADE">
        <w:rPr>
          <w:rFonts w:cs="Arial"/>
          <w:b/>
          <w:sz w:val="20"/>
          <w:szCs w:val="20"/>
          <w:lang w:eastAsia="en-US"/>
        </w:rPr>
        <w:t xml:space="preserve"> </w:t>
      </w:r>
    </w:p>
    <w:p w:rsidR="000D66B5" w:rsidRPr="002E3ADE" w:rsidRDefault="000D66B5" w:rsidP="000D66B5">
      <w:pPr>
        <w:autoSpaceDE w:val="0"/>
        <w:autoSpaceDN w:val="0"/>
        <w:adjustRightInd w:val="0"/>
        <w:rPr>
          <w:rFonts w:cs="Arial"/>
          <w:color w:val="444D3F"/>
          <w:sz w:val="20"/>
          <w:szCs w:val="20"/>
          <w:lang w:eastAsia="en-US"/>
        </w:rPr>
      </w:pPr>
    </w:p>
    <w:p w:rsidR="000D66B5" w:rsidRPr="002E3ADE" w:rsidRDefault="000D66B5" w:rsidP="000D66B5">
      <w:pPr>
        <w:autoSpaceDE w:val="0"/>
        <w:autoSpaceDN w:val="0"/>
        <w:adjustRightInd w:val="0"/>
        <w:rPr>
          <w:rFonts w:cs="Arial"/>
          <w:sz w:val="20"/>
          <w:szCs w:val="20"/>
          <w:lang w:eastAsia="en-US"/>
        </w:rPr>
      </w:pPr>
      <w:r w:rsidRPr="002E3ADE">
        <w:rPr>
          <w:rFonts w:cs="Arial"/>
          <w:b/>
          <w:color w:val="007AC3"/>
          <w:sz w:val="20"/>
          <w:szCs w:val="20"/>
          <w:lang w:eastAsia="en-US"/>
        </w:rPr>
        <w:t>VALUE</w:t>
      </w:r>
      <w:r w:rsidR="008D3573" w:rsidRPr="002E3ADE">
        <w:rPr>
          <w:rFonts w:cs="Arial"/>
          <w:b/>
          <w:color w:val="007AC3"/>
          <w:sz w:val="20"/>
          <w:szCs w:val="20"/>
          <w:lang w:eastAsia="en-US"/>
        </w:rPr>
        <w:t>-</w:t>
      </w:r>
      <w:r w:rsidRPr="002E3ADE">
        <w:rPr>
          <w:rFonts w:cs="Arial"/>
          <w:sz w:val="20"/>
          <w:szCs w:val="20"/>
          <w:lang w:eastAsia="en-US"/>
        </w:rPr>
        <w:t xml:space="preserve"> </w:t>
      </w:r>
      <w:r w:rsidR="00E67FEA" w:rsidRPr="002E3ADE">
        <w:rPr>
          <w:rFonts w:cs="Arial"/>
          <w:sz w:val="20"/>
          <w:szCs w:val="20"/>
          <w:lang w:eastAsia="en-US"/>
        </w:rPr>
        <w:t xml:space="preserve">Agreed rates and profit and overheads set at </w:t>
      </w:r>
      <w:r w:rsidR="00347ED1" w:rsidRPr="002E3ADE">
        <w:rPr>
          <w:rFonts w:cs="Arial"/>
          <w:sz w:val="20"/>
          <w:szCs w:val="20"/>
          <w:lang w:eastAsia="en-US"/>
        </w:rPr>
        <w:t>Framework</w:t>
      </w:r>
      <w:r w:rsidR="00E67FEA" w:rsidRPr="002E3ADE">
        <w:rPr>
          <w:rFonts w:cs="Arial"/>
          <w:sz w:val="20"/>
          <w:szCs w:val="20"/>
          <w:lang w:eastAsia="en-US"/>
        </w:rPr>
        <w:t xml:space="preserve"> level.  S</w:t>
      </w:r>
      <w:r w:rsidRPr="002E3ADE">
        <w:rPr>
          <w:rFonts w:cs="Arial"/>
          <w:sz w:val="20"/>
          <w:szCs w:val="20"/>
          <w:lang w:eastAsia="en-US"/>
        </w:rPr>
        <w:t xml:space="preserve">avings </w:t>
      </w:r>
      <w:r w:rsidR="00E67FEA" w:rsidRPr="002E3ADE">
        <w:rPr>
          <w:rFonts w:cs="Arial"/>
          <w:sz w:val="20"/>
          <w:szCs w:val="20"/>
          <w:lang w:eastAsia="en-US"/>
        </w:rPr>
        <w:t xml:space="preserve">generated </w:t>
      </w:r>
      <w:r w:rsidRPr="002E3ADE">
        <w:rPr>
          <w:rFonts w:cs="Arial"/>
          <w:sz w:val="20"/>
          <w:szCs w:val="20"/>
          <w:lang w:eastAsia="en-US"/>
        </w:rPr>
        <w:t>from</w:t>
      </w:r>
      <w:r w:rsidR="00E67FEA" w:rsidRPr="002E3ADE">
        <w:rPr>
          <w:rFonts w:cs="Arial"/>
          <w:sz w:val="20"/>
          <w:szCs w:val="20"/>
          <w:lang w:eastAsia="en-US"/>
        </w:rPr>
        <w:t xml:space="preserve"> package </w:t>
      </w:r>
      <w:r w:rsidRPr="002E3ADE">
        <w:rPr>
          <w:rFonts w:cs="Arial"/>
          <w:sz w:val="20"/>
          <w:szCs w:val="20"/>
          <w:lang w:eastAsia="en-US"/>
        </w:rPr>
        <w:t>re-tendering after agreed Guaranteed Maximum Price are returned 100% to the Client, assuming</w:t>
      </w:r>
      <w:r w:rsidR="008D3573" w:rsidRPr="002E3ADE">
        <w:rPr>
          <w:rFonts w:cs="Arial"/>
          <w:sz w:val="20"/>
          <w:szCs w:val="20"/>
          <w:lang w:eastAsia="en-US"/>
        </w:rPr>
        <w:t xml:space="preserve"> </w:t>
      </w:r>
      <w:r w:rsidRPr="002E3ADE">
        <w:rPr>
          <w:rFonts w:cs="Arial"/>
          <w:sz w:val="20"/>
          <w:szCs w:val="20"/>
          <w:lang w:eastAsia="en-US"/>
        </w:rPr>
        <w:t>no specification changes.</w:t>
      </w:r>
      <w:r w:rsidR="00E67FEA" w:rsidRPr="002E3ADE">
        <w:rPr>
          <w:rFonts w:cs="Arial"/>
          <w:sz w:val="20"/>
          <w:szCs w:val="20"/>
          <w:lang w:eastAsia="en-US"/>
        </w:rPr>
        <w:t xml:space="preserve">  Free VAT recovery service.  Free Training to NHS and Social Care clients.</w:t>
      </w:r>
    </w:p>
    <w:p w:rsidR="000D66B5" w:rsidRPr="002E3ADE" w:rsidRDefault="000D66B5" w:rsidP="000D66B5">
      <w:pPr>
        <w:autoSpaceDE w:val="0"/>
        <w:autoSpaceDN w:val="0"/>
        <w:adjustRightInd w:val="0"/>
        <w:rPr>
          <w:rFonts w:cs="Arial"/>
          <w:color w:val="444D3F"/>
          <w:sz w:val="20"/>
          <w:szCs w:val="20"/>
          <w:lang w:eastAsia="en-US"/>
        </w:rPr>
      </w:pPr>
    </w:p>
    <w:p w:rsidR="000D66B5" w:rsidRPr="002E3ADE" w:rsidRDefault="000D66B5" w:rsidP="000D66B5">
      <w:pPr>
        <w:autoSpaceDE w:val="0"/>
        <w:autoSpaceDN w:val="0"/>
        <w:adjustRightInd w:val="0"/>
        <w:rPr>
          <w:rFonts w:cs="Arial"/>
          <w:color w:val="444D3F"/>
          <w:sz w:val="20"/>
          <w:szCs w:val="20"/>
          <w:lang w:eastAsia="en-US"/>
        </w:rPr>
      </w:pPr>
      <w:r w:rsidRPr="002E3ADE">
        <w:rPr>
          <w:rFonts w:cs="Arial"/>
          <w:b/>
          <w:color w:val="007AC3"/>
          <w:sz w:val="20"/>
          <w:szCs w:val="20"/>
          <w:lang w:eastAsia="en-US"/>
        </w:rPr>
        <w:t>RESOURCE</w:t>
      </w:r>
      <w:r w:rsidR="008D3573" w:rsidRPr="002E3ADE">
        <w:rPr>
          <w:rFonts w:cs="Arial"/>
          <w:b/>
          <w:color w:val="007AC3"/>
          <w:sz w:val="20"/>
          <w:szCs w:val="20"/>
          <w:lang w:eastAsia="en-US"/>
        </w:rPr>
        <w:t>-</w:t>
      </w:r>
      <w:r w:rsidRPr="002E3ADE">
        <w:rPr>
          <w:rFonts w:cs="Arial"/>
          <w:color w:val="007AC3"/>
          <w:sz w:val="20"/>
          <w:szCs w:val="20"/>
          <w:lang w:eastAsia="en-US"/>
        </w:rPr>
        <w:t xml:space="preserve"> </w:t>
      </w:r>
      <w:r w:rsidRPr="002E3ADE">
        <w:rPr>
          <w:rFonts w:cs="Arial"/>
          <w:sz w:val="20"/>
          <w:szCs w:val="20"/>
          <w:lang w:eastAsia="en-US"/>
        </w:rPr>
        <w:t>The ability to use various funding methods to support the development of a scheme.</w:t>
      </w:r>
    </w:p>
    <w:p w:rsidR="000D66B5" w:rsidRPr="002E3ADE" w:rsidRDefault="000D66B5" w:rsidP="000D66B5">
      <w:pPr>
        <w:autoSpaceDE w:val="0"/>
        <w:autoSpaceDN w:val="0"/>
        <w:adjustRightInd w:val="0"/>
        <w:rPr>
          <w:rFonts w:cs="Arial"/>
          <w:color w:val="444D3F"/>
          <w:sz w:val="20"/>
          <w:szCs w:val="20"/>
          <w:lang w:eastAsia="en-US"/>
        </w:rPr>
      </w:pPr>
    </w:p>
    <w:p w:rsidR="000D66B5" w:rsidRPr="002E3ADE" w:rsidRDefault="008D3573" w:rsidP="000D66B5">
      <w:pPr>
        <w:autoSpaceDE w:val="0"/>
        <w:autoSpaceDN w:val="0"/>
        <w:adjustRightInd w:val="0"/>
        <w:rPr>
          <w:rFonts w:cs="Arial"/>
          <w:sz w:val="20"/>
          <w:szCs w:val="20"/>
          <w:lang w:eastAsia="en-US"/>
        </w:rPr>
      </w:pPr>
      <w:r w:rsidRPr="002E3ADE">
        <w:rPr>
          <w:rFonts w:cs="Arial"/>
          <w:b/>
          <w:color w:val="007AC3"/>
          <w:sz w:val="20"/>
          <w:szCs w:val="20"/>
          <w:lang w:eastAsia="en-US"/>
        </w:rPr>
        <w:t>SUPPORTED-</w:t>
      </w:r>
      <w:r w:rsidRPr="002E3ADE">
        <w:rPr>
          <w:rFonts w:cs="Arial"/>
          <w:color w:val="007AC3"/>
          <w:sz w:val="20"/>
          <w:szCs w:val="20"/>
          <w:lang w:eastAsia="en-US"/>
        </w:rPr>
        <w:t xml:space="preserve"> </w:t>
      </w:r>
      <w:r w:rsidRPr="002E3ADE">
        <w:rPr>
          <w:rFonts w:cs="Arial"/>
          <w:sz w:val="20"/>
          <w:szCs w:val="20"/>
          <w:lang w:eastAsia="en-US"/>
        </w:rPr>
        <w:t>Free</w:t>
      </w:r>
      <w:r w:rsidR="000D66B5" w:rsidRPr="002E3ADE">
        <w:rPr>
          <w:rFonts w:cs="Arial"/>
          <w:sz w:val="20"/>
          <w:szCs w:val="20"/>
          <w:lang w:eastAsia="en-US"/>
        </w:rPr>
        <w:t xml:space="preserve"> support from the Department of Health from a dedicated team of Implementation Advisors</w:t>
      </w:r>
      <w:r w:rsidR="00B945C0" w:rsidRPr="002E3ADE">
        <w:rPr>
          <w:rFonts w:cs="Arial"/>
          <w:sz w:val="20"/>
          <w:szCs w:val="20"/>
          <w:lang w:eastAsia="en-US"/>
        </w:rPr>
        <w:t xml:space="preserve"> (IA)</w:t>
      </w:r>
      <w:r w:rsidR="00347ED1" w:rsidRPr="002E3ADE">
        <w:rPr>
          <w:rFonts w:cs="Arial"/>
          <w:sz w:val="20"/>
          <w:szCs w:val="20"/>
          <w:lang w:eastAsia="en-US"/>
        </w:rPr>
        <w:t xml:space="preserve">; also </w:t>
      </w:r>
      <w:r w:rsidR="000D66B5" w:rsidRPr="002E3ADE">
        <w:rPr>
          <w:rFonts w:cs="Arial"/>
          <w:sz w:val="20"/>
          <w:szCs w:val="20"/>
          <w:lang w:eastAsia="en-US"/>
        </w:rPr>
        <w:t>including free training, guidance documentation, template contracts and other tools.</w:t>
      </w:r>
      <w:r w:rsidR="00B945C0" w:rsidRPr="002E3ADE">
        <w:rPr>
          <w:rFonts w:cs="Arial"/>
          <w:sz w:val="20"/>
          <w:szCs w:val="20"/>
          <w:lang w:eastAsia="en-US"/>
        </w:rPr>
        <w:t xml:space="preserve">  The IA will have an ongoing monitoring role to ensure project success.</w:t>
      </w:r>
    </w:p>
    <w:p w:rsidR="000D66B5" w:rsidRPr="002E3ADE" w:rsidRDefault="000D66B5" w:rsidP="000D66B5">
      <w:pPr>
        <w:autoSpaceDE w:val="0"/>
        <w:autoSpaceDN w:val="0"/>
        <w:adjustRightInd w:val="0"/>
        <w:rPr>
          <w:rFonts w:cs="Arial"/>
          <w:color w:val="444D3F"/>
          <w:sz w:val="20"/>
          <w:szCs w:val="20"/>
          <w:lang w:eastAsia="en-US"/>
        </w:rPr>
      </w:pPr>
    </w:p>
    <w:p w:rsidR="00E67FEA" w:rsidRPr="002E3ADE" w:rsidRDefault="000D66B5" w:rsidP="000D66B5">
      <w:pPr>
        <w:autoSpaceDE w:val="0"/>
        <w:autoSpaceDN w:val="0"/>
        <w:adjustRightInd w:val="0"/>
        <w:rPr>
          <w:rFonts w:cs="Arial"/>
          <w:sz w:val="20"/>
          <w:szCs w:val="20"/>
          <w:lang w:eastAsia="en-US"/>
        </w:rPr>
      </w:pPr>
      <w:r w:rsidRPr="002E3ADE">
        <w:rPr>
          <w:rFonts w:cs="Arial"/>
          <w:b/>
          <w:color w:val="007AC3"/>
          <w:sz w:val="20"/>
          <w:szCs w:val="20"/>
          <w:lang w:eastAsia="en-US"/>
        </w:rPr>
        <w:t>ASSURED</w:t>
      </w:r>
      <w:r w:rsidR="008D3573" w:rsidRPr="002E3ADE">
        <w:rPr>
          <w:rFonts w:cs="Arial"/>
          <w:b/>
          <w:color w:val="007AC3"/>
          <w:sz w:val="20"/>
          <w:szCs w:val="20"/>
          <w:lang w:eastAsia="en-US"/>
        </w:rPr>
        <w:t>-</w:t>
      </w:r>
      <w:r w:rsidRPr="002E3ADE">
        <w:rPr>
          <w:rFonts w:cs="Arial"/>
          <w:color w:val="007AC3"/>
          <w:sz w:val="20"/>
          <w:szCs w:val="20"/>
          <w:lang w:eastAsia="en-US"/>
        </w:rPr>
        <w:t xml:space="preserve"> </w:t>
      </w:r>
      <w:r w:rsidR="00E67FEA" w:rsidRPr="002E3ADE">
        <w:rPr>
          <w:rFonts w:cs="Arial"/>
          <w:sz w:val="20"/>
          <w:szCs w:val="20"/>
          <w:lang w:eastAsia="en-US"/>
        </w:rPr>
        <w:t>PSCPs and supply chains are pre-vetted on appointment to Framework which complies with current government standards for construction procurement.</w:t>
      </w:r>
    </w:p>
    <w:p w:rsidR="000D66B5" w:rsidRPr="002E3ADE" w:rsidRDefault="00E67FEA" w:rsidP="000D66B5">
      <w:pPr>
        <w:autoSpaceDE w:val="0"/>
        <w:autoSpaceDN w:val="0"/>
        <w:adjustRightInd w:val="0"/>
        <w:rPr>
          <w:rFonts w:cs="Arial"/>
          <w:color w:val="444D3F"/>
          <w:sz w:val="20"/>
          <w:szCs w:val="20"/>
          <w:lang w:eastAsia="en-US"/>
        </w:rPr>
      </w:pPr>
      <w:r w:rsidRPr="002E3ADE">
        <w:rPr>
          <w:rFonts w:cs="Arial"/>
          <w:color w:val="444D3F"/>
          <w:sz w:val="20"/>
          <w:szCs w:val="20"/>
          <w:lang w:eastAsia="en-US"/>
        </w:rPr>
        <w:t xml:space="preserve"> </w:t>
      </w:r>
    </w:p>
    <w:p w:rsidR="00347ED1" w:rsidRPr="002E3ADE" w:rsidRDefault="000D66B5" w:rsidP="000D66B5">
      <w:pPr>
        <w:autoSpaceDE w:val="0"/>
        <w:autoSpaceDN w:val="0"/>
        <w:adjustRightInd w:val="0"/>
        <w:rPr>
          <w:rFonts w:cs="Arial"/>
          <w:sz w:val="20"/>
          <w:szCs w:val="20"/>
          <w:lang w:eastAsia="en-US"/>
        </w:rPr>
      </w:pPr>
      <w:r w:rsidRPr="002E3ADE">
        <w:rPr>
          <w:rFonts w:cs="Arial"/>
          <w:b/>
          <w:color w:val="007AC3"/>
          <w:sz w:val="20"/>
          <w:szCs w:val="20"/>
          <w:lang w:eastAsia="en-US"/>
        </w:rPr>
        <w:t>STRATEGIC</w:t>
      </w:r>
      <w:r w:rsidR="008D3573" w:rsidRPr="002E3ADE">
        <w:rPr>
          <w:rFonts w:cs="Arial"/>
          <w:b/>
          <w:color w:val="007AC3"/>
          <w:sz w:val="20"/>
          <w:szCs w:val="20"/>
          <w:lang w:eastAsia="en-US"/>
        </w:rPr>
        <w:t>-</w:t>
      </w:r>
      <w:r w:rsidRPr="002E3ADE">
        <w:rPr>
          <w:rFonts w:cs="Arial"/>
          <w:color w:val="007AC3"/>
          <w:sz w:val="20"/>
          <w:szCs w:val="20"/>
          <w:lang w:eastAsia="en-US"/>
        </w:rPr>
        <w:t xml:space="preserve"> </w:t>
      </w:r>
      <w:r w:rsidRPr="002E3ADE">
        <w:rPr>
          <w:rFonts w:cs="Arial"/>
          <w:sz w:val="20"/>
          <w:szCs w:val="20"/>
          <w:lang w:eastAsia="en-US"/>
        </w:rPr>
        <w:t xml:space="preserve">NHS Clients </w:t>
      </w:r>
      <w:r w:rsidR="00E67FEA" w:rsidRPr="002E3ADE">
        <w:rPr>
          <w:rFonts w:cs="Arial"/>
          <w:sz w:val="20"/>
          <w:szCs w:val="20"/>
          <w:lang w:eastAsia="en-US"/>
        </w:rPr>
        <w:t>can aligning</w:t>
      </w:r>
      <w:r w:rsidRPr="002E3ADE">
        <w:rPr>
          <w:rFonts w:cs="Arial"/>
          <w:sz w:val="20"/>
          <w:szCs w:val="20"/>
          <w:lang w:eastAsia="en-US"/>
        </w:rPr>
        <w:t xml:space="preserve"> the delivery of their estate strategies with their P</w:t>
      </w:r>
      <w:r w:rsidR="00347ED1" w:rsidRPr="002E3ADE">
        <w:rPr>
          <w:rFonts w:cs="Arial"/>
          <w:sz w:val="20"/>
          <w:szCs w:val="20"/>
          <w:lang w:eastAsia="en-US"/>
        </w:rPr>
        <w:t>21+</w:t>
      </w:r>
      <w:r w:rsidRPr="002E3ADE">
        <w:rPr>
          <w:rFonts w:cs="Arial"/>
          <w:sz w:val="20"/>
          <w:szCs w:val="20"/>
          <w:lang w:eastAsia="en-US"/>
        </w:rPr>
        <w:t>work and so</w:t>
      </w:r>
      <w:r w:rsidR="00A268A4" w:rsidRPr="002E3ADE">
        <w:rPr>
          <w:rFonts w:cs="Arial"/>
          <w:sz w:val="20"/>
          <w:szCs w:val="20"/>
          <w:lang w:eastAsia="en-US"/>
        </w:rPr>
        <w:t xml:space="preserve"> </w:t>
      </w:r>
      <w:r w:rsidR="00E67FEA" w:rsidRPr="002E3ADE">
        <w:rPr>
          <w:rFonts w:cs="Arial"/>
          <w:sz w:val="20"/>
          <w:szCs w:val="20"/>
          <w:lang w:eastAsia="en-US"/>
        </w:rPr>
        <w:t xml:space="preserve">create </w:t>
      </w:r>
      <w:r w:rsidRPr="002E3ADE">
        <w:rPr>
          <w:rFonts w:cs="Arial"/>
          <w:sz w:val="20"/>
          <w:szCs w:val="20"/>
          <w:lang w:eastAsia="en-US"/>
        </w:rPr>
        <w:t xml:space="preserve">relationships with suppliers. </w:t>
      </w:r>
      <w:r w:rsidR="00347ED1" w:rsidRPr="002E3ADE">
        <w:rPr>
          <w:rFonts w:cs="Arial"/>
          <w:sz w:val="20"/>
          <w:szCs w:val="20"/>
          <w:lang w:eastAsia="en-US"/>
        </w:rPr>
        <w:t xml:space="preserve"> </w:t>
      </w:r>
      <w:r w:rsidRPr="002E3ADE">
        <w:rPr>
          <w:rFonts w:cs="Arial"/>
          <w:sz w:val="20"/>
          <w:szCs w:val="20"/>
          <w:lang w:eastAsia="en-US"/>
        </w:rPr>
        <w:t>As and when</w:t>
      </w:r>
      <w:r w:rsidR="00A268A4" w:rsidRPr="002E3ADE">
        <w:rPr>
          <w:rFonts w:cs="Arial"/>
          <w:sz w:val="20"/>
          <w:szCs w:val="20"/>
          <w:lang w:eastAsia="en-US"/>
        </w:rPr>
        <w:t xml:space="preserve"> </w:t>
      </w:r>
      <w:r w:rsidRPr="002E3ADE">
        <w:rPr>
          <w:rFonts w:cs="Arial"/>
          <w:sz w:val="20"/>
          <w:szCs w:val="20"/>
          <w:lang w:eastAsia="en-US"/>
        </w:rPr>
        <w:t>a project is initiated by a client, a supply chain is already</w:t>
      </w:r>
      <w:r w:rsidR="00A268A4" w:rsidRPr="002E3ADE">
        <w:rPr>
          <w:rFonts w:cs="Arial"/>
          <w:sz w:val="20"/>
          <w:szCs w:val="20"/>
          <w:lang w:eastAsia="en-US"/>
        </w:rPr>
        <w:t xml:space="preserve"> </w:t>
      </w:r>
      <w:r w:rsidRPr="002E3ADE">
        <w:rPr>
          <w:rFonts w:cs="Arial"/>
          <w:sz w:val="20"/>
          <w:szCs w:val="20"/>
          <w:lang w:eastAsia="en-US"/>
        </w:rPr>
        <w:t>on-site to provide feasibility, planning, costing and design</w:t>
      </w:r>
      <w:r w:rsidR="00A268A4" w:rsidRPr="002E3ADE">
        <w:rPr>
          <w:rFonts w:cs="Arial"/>
          <w:sz w:val="20"/>
          <w:szCs w:val="20"/>
          <w:lang w:eastAsia="en-US"/>
        </w:rPr>
        <w:t xml:space="preserve"> </w:t>
      </w:r>
      <w:r w:rsidRPr="002E3ADE">
        <w:rPr>
          <w:rFonts w:cs="Arial"/>
          <w:sz w:val="20"/>
          <w:szCs w:val="20"/>
          <w:lang w:eastAsia="en-US"/>
        </w:rPr>
        <w:t xml:space="preserve">advice. </w:t>
      </w:r>
    </w:p>
    <w:p w:rsidR="00347ED1" w:rsidRPr="002E3ADE" w:rsidRDefault="00347ED1" w:rsidP="000D66B5">
      <w:pPr>
        <w:autoSpaceDE w:val="0"/>
        <w:autoSpaceDN w:val="0"/>
        <w:adjustRightInd w:val="0"/>
        <w:rPr>
          <w:rFonts w:cs="Arial"/>
          <w:sz w:val="20"/>
          <w:szCs w:val="20"/>
          <w:lang w:eastAsia="en-US"/>
        </w:rPr>
      </w:pPr>
    </w:p>
    <w:p w:rsidR="000D66B5" w:rsidRPr="002E3ADE" w:rsidRDefault="000D66B5" w:rsidP="000D66B5">
      <w:pPr>
        <w:autoSpaceDE w:val="0"/>
        <w:autoSpaceDN w:val="0"/>
        <w:adjustRightInd w:val="0"/>
        <w:rPr>
          <w:rFonts w:cs="Arial"/>
          <w:sz w:val="20"/>
          <w:szCs w:val="20"/>
          <w:lang w:eastAsia="en-US"/>
        </w:rPr>
      </w:pPr>
      <w:r w:rsidRPr="002E3ADE">
        <w:rPr>
          <w:rFonts w:cs="Arial"/>
          <w:sz w:val="20"/>
          <w:szCs w:val="20"/>
          <w:lang w:eastAsia="en-US"/>
        </w:rPr>
        <w:t>The Client does not provide a long-term guarantee of</w:t>
      </w:r>
      <w:r w:rsidR="00A268A4" w:rsidRPr="002E3ADE">
        <w:rPr>
          <w:rFonts w:cs="Arial"/>
          <w:sz w:val="20"/>
          <w:szCs w:val="20"/>
          <w:lang w:eastAsia="en-US"/>
        </w:rPr>
        <w:t xml:space="preserve"> </w:t>
      </w:r>
      <w:r w:rsidRPr="002E3ADE">
        <w:rPr>
          <w:rFonts w:cs="Arial"/>
          <w:sz w:val="20"/>
          <w:szCs w:val="20"/>
          <w:lang w:eastAsia="en-US"/>
        </w:rPr>
        <w:t xml:space="preserve">work, but approves work to be done </w:t>
      </w:r>
      <w:r w:rsidR="00E67FEA" w:rsidRPr="002E3ADE">
        <w:rPr>
          <w:rFonts w:cs="Arial"/>
          <w:sz w:val="20"/>
          <w:szCs w:val="20"/>
          <w:lang w:eastAsia="en-US"/>
        </w:rPr>
        <w:t xml:space="preserve">(initially identified in the scheme selection High Level Information Pack) </w:t>
      </w:r>
      <w:r w:rsidRPr="002E3ADE">
        <w:rPr>
          <w:rFonts w:cs="Arial"/>
          <w:sz w:val="20"/>
          <w:szCs w:val="20"/>
          <w:lang w:eastAsia="en-US"/>
        </w:rPr>
        <w:t>as and when they need</w:t>
      </w:r>
      <w:r w:rsidR="00A268A4" w:rsidRPr="002E3ADE">
        <w:rPr>
          <w:rFonts w:cs="Arial"/>
          <w:sz w:val="20"/>
          <w:szCs w:val="20"/>
          <w:lang w:eastAsia="en-US"/>
        </w:rPr>
        <w:t xml:space="preserve"> </w:t>
      </w:r>
      <w:r w:rsidRPr="002E3ADE">
        <w:rPr>
          <w:rFonts w:cs="Arial"/>
          <w:sz w:val="20"/>
          <w:szCs w:val="20"/>
          <w:lang w:eastAsia="en-US"/>
        </w:rPr>
        <w:t>to, when funding is available, and if they are content that</w:t>
      </w:r>
      <w:r w:rsidR="00A268A4" w:rsidRPr="002E3ADE">
        <w:rPr>
          <w:rFonts w:cs="Arial"/>
          <w:sz w:val="20"/>
          <w:szCs w:val="20"/>
          <w:lang w:eastAsia="en-US"/>
        </w:rPr>
        <w:t xml:space="preserve"> </w:t>
      </w:r>
      <w:r w:rsidRPr="002E3ADE">
        <w:rPr>
          <w:rFonts w:cs="Arial"/>
          <w:sz w:val="20"/>
          <w:szCs w:val="20"/>
          <w:lang w:eastAsia="en-US"/>
        </w:rPr>
        <w:t xml:space="preserve">their PSCP is performing well. </w:t>
      </w:r>
      <w:r w:rsidR="00426FE3" w:rsidRPr="002E3ADE">
        <w:rPr>
          <w:rFonts w:cs="Arial"/>
          <w:sz w:val="20"/>
          <w:szCs w:val="20"/>
          <w:lang w:eastAsia="en-US"/>
        </w:rPr>
        <w:t xml:space="preserve"> </w:t>
      </w:r>
      <w:r w:rsidRPr="002E3ADE">
        <w:rPr>
          <w:rFonts w:cs="Arial"/>
          <w:sz w:val="20"/>
          <w:szCs w:val="20"/>
          <w:lang w:eastAsia="en-US"/>
        </w:rPr>
        <w:t>This arrangement is compliant</w:t>
      </w:r>
      <w:r w:rsidR="00A268A4" w:rsidRPr="002E3ADE">
        <w:rPr>
          <w:rFonts w:cs="Arial"/>
          <w:sz w:val="20"/>
          <w:szCs w:val="20"/>
          <w:lang w:eastAsia="en-US"/>
        </w:rPr>
        <w:t xml:space="preserve"> </w:t>
      </w:r>
      <w:r w:rsidRPr="002E3ADE">
        <w:rPr>
          <w:rFonts w:cs="Arial"/>
          <w:sz w:val="20"/>
          <w:szCs w:val="20"/>
          <w:lang w:eastAsia="en-US"/>
        </w:rPr>
        <w:t>with the Public Contract Regulations and provides maximum</w:t>
      </w:r>
      <w:r w:rsidR="008D3573" w:rsidRPr="002E3ADE">
        <w:rPr>
          <w:rFonts w:cs="Arial"/>
          <w:sz w:val="20"/>
          <w:szCs w:val="20"/>
          <w:lang w:eastAsia="en-US"/>
        </w:rPr>
        <w:t xml:space="preserve"> </w:t>
      </w:r>
      <w:r w:rsidRPr="002E3ADE">
        <w:rPr>
          <w:rFonts w:cs="Arial"/>
          <w:sz w:val="20"/>
          <w:szCs w:val="20"/>
          <w:lang w:eastAsia="en-US"/>
        </w:rPr>
        <w:t>flexibility for Clients.</w:t>
      </w:r>
    </w:p>
    <w:p w:rsidR="00347ED1" w:rsidRPr="002E3ADE" w:rsidRDefault="00347ED1" w:rsidP="000D66B5">
      <w:pPr>
        <w:autoSpaceDE w:val="0"/>
        <w:autoSpaceDN w:val="0"/>
        <w:adjustRightInd w:val="0"/>
        <w:rPr>
          <w:rFonts w:cs="Arial"/>
          <w:sz w:val="20"/>
          <w:szCs w:val="20"/>
          <w:lang w:eastAsia="en-US"/>
        </w:rPr>
      </w:pPr>
    </w:p>
    <w:p w:rsidR="000D66B5" w:rsidRPr="002E3ADE" w:rsidRDefault="00B945C0" w:rsidP="000D66B5">
      <w:pPr>
        <w:autoSpaceDE w:val="0"/>
        <w:autoSpaceDN w:val="0"/>
        <w:adjustRightInd w:val="0"/>
        <w:rPr>
          <w:rFonts w:cs="Arial"/>
          <w:b/>
          <w:sz w:val="24"/>
          <w:szCs w:val="24"/>
          <w:lang w:eastAsia="en-US"/>
        </w:rPr>
      </w:pPr>
      <w:r w:rsidRPr="002E3ADE">
        <w:rPr>
          <w:rFonts w:cs="Arial"/>
          <w:b/>
          <w:sz w:val="24"/>
          <w:szCs w:val="24"/>
          <w:lang w:eastAsia="en-US"/>
        </w:rPr>
        <w:t xml:space="preserve">Key aspects of </w:t>
      </w:r>
      <w:r w:rsidR="00EE1BFA" w:rsidRPr="002E3ADE">
        <w:rPr>
          <w:rFonts w:cs="Arial"/>
          <w:b/>
          <w:sz w:val="24"/>
          <w:szCs w:val="24"/>
          <w:lang w:eastAsia="en-US"/>
        </w:rPr>
        <w:t>P22</w:t>
      </w:r>
    </w:p>
    <w:p w:rsidR="00A268A4" w:rsidRPr="002E3ADE" w:rsidRDefault="00A268A4" w:rsidP="000D66B5">
      <w:pPr>
        <w:autoSpaceDE w:val="0"/>
        <w:autoSpaceDN w:val="0"/>
        <w:adjustRightInd w:val="0"/>
        <w:rPr>
          <w:rFonts w:cs="Arial"/>
          <w:color w:val="444D3F"/>
          <w:lang w:eastAsia="en-US"/>
        </w:rPr>
      </w:pPr>
    </w:p>
    <w:p w:rsidR="000D66B5" w:rsidRPr="002E3ADE" w:rsidRDefault="000D66B5" w:rsidP="000D66B5">
      <w:pPr>
        <w:autoSpaceDE w:val="0"/>
        <w:autoSpaceDN w:val="0"/>
        <w:adjustRightInd w:val="0"/>
        <w:rPr>
          <w:rFonts w:cs="Arial"/>
          <w:lang w:eastAsia="en-US"/>
        </w:rPr>
      </w:pPr>
      <w:r w:rsidRPr="002E3ADE">
        <w:rPr>
          <w:rFonts w:cs="Arial"/>
          <w:lang w:eastAsia="en-US"/>
        </w:rPr>
        <w:t>P</w:t>
      </w:r>
      <w:r w:rsidR="00EE1BFA" w:rsidRPr="002E3ADE">
        <w:rPr>
          <w:rFonts w:cs="Arial"/>
          <w:lang w:eastAsia="en-US"/>
        </w:rPr>
        <w:t xml:space="preserve">22 will continue the excellent work of P21+ </w:t>
      </w:r>
      <w:r w:rsidR="009A6125" w:rsidRPr="002E3ADE">
        <w:rPr>
          <w:rFonts w:cs="Arial"/>
          <w:lang w:eastAsia="en-US"/>
        </w:rPr>
        <w:t xml:space="preserve">by working alongside the </w:t>
      </w:r>
      <w:r w:rsidRPr="002E3ADE">
        <w:rPr>
          <w:rFonts w:cs="Arial"/>
          <w:lang w:eastAsia="en-US"/>
        </w:rPr>
        <w:t xml:space="preserve">PSCPs </w:t>
      </w:r>
      <w:r w:rsidR="009A6125" w:rsidRPr="002E3ADE">
        <w:rPr>
          <w:rFonts w:cs="Arial"/>
          <w:lang w:eastAsia="en-US"/>
        </w:rPr>
        <w:t xml:space="preserve">and delivering the following </w:t>
      </w:r>
      <w:r w:rsidRPr="002E3ADE">
        <w:rPr>
          <w:rFonts w:cs="Arial"/>
          <w:lang w:eastAsia="en-US"/>
        </w:rPr>
        <w:t>strands of work:</w:t>
      </w:r>
    </w:p>
    <w:p w:rsidR="00A268A4" w:rsidRPr="002E3ADE" w:rsidRDefault="00A268A4" w:rsidP="000D66B5">
      <w:pPr>
        <w:autoSpaceDE w:val="0"/>
        <w:autoSpaceDN w:val="0"/>
        <w:adjustRightInd w:val="0"/>
        <w:rPr>
          <w:rFonts w:cs="Arial"/>
          <w:lang w:eastAsia="en-US"/>
        </w:rPr>
      </w:pPr>
    </w:p>
    <w:p w:rsidR="009A6125" w:rsidRPr="002E3ADE" w:rsidRDefault="009A6125" w:rsidP="009A6125">
      <w:pPr>
        <w:pStyle w:val="ListParagraph"/>
        <w:numPr>
          <w:ilvl w:val="0"/>
          <w:numId w:val="1"/>
        </w:numPr>
        <w:autoSpaceDE w:val="0"/>
        <w:autoSpaceDN w:val="0"/>
        <w:adjustRightInd w:val="0"/>
        <w:rPr>
          <w:rFonts w:cs="Arial"/>
          <w:lang w:eastAsia="en-US"/>
        </w:rPr>
      </w:pPr>
      <w:r w:rsidRPr="002E3ADE">
        <w:rPr>
          <w:rFonts w:cs="Arial"/>
          <w:b/>
          <w:lang w:eastAsia="en-US"/>
        </w:rPr>
        <w:t>Cost Efficiency Savings</w:t>
      </w:r>
      <w:r w:rsidRPr="002E3ADE">
        <w:rPr>
          <w:rFonts w:cs="Arial"/>
          <w:lang w:eastAsia="en-US"/>
        </w:rPr>
        <w:t xml:space="preserve"> enabling the NHS to deliver the cost efficiency savings required through best use of the financial resources available for capital investment.</w:t>
      </w:r>
    </w:p>
    <w:p w:rsidR="009A6125" w:rsidRPr="002E3ADE" w:rsidRDefault="009A6125" w:rsidP="009A6125">
      <w:pPr>
        <w:pStyle w:val="ListParagraph"/>
        <w:autoSpaceDE w:val="0"/>
        <w:autoSpaceDN w:val="0"/>
        <w:adjustRightInd w:val="0"/>
        <w:ind w:left="1146"/>
        <w:rPr>
          <w:rFonts w:cs="Arial"/>
          <w:lang w:eastAsia="en-US"/>
        </w:rPr>
      </w:pPr>
    </w:p>
    <w:p w:rsidR="00A268A4" w:rsidRPr="002E3ADE" w:rsidRDefault="000D66B5" w:rsidP="000D66B5">
      <w:pPr>
        <w:pStyle w:val="ListParagraph"/>
        <w:numPr>
          <w:ilvl w:val="0"/>
          <w:numId w:val="1"/>
        </w:numPr>
        <w:autoSpaceDE w:val="0"/>
        <w:autoSpaceDN w:val="0"/>
        <w:adjustRightInd w:val="0"/>
        <w:rPr>
          <w:rFonts w:cs="Arial"/>
          <w:lang w:eastAsia="en-US"/>
        </w:rPr>
      </w:pPr>
      <w:r w:rsidRPr="002E3ADE">
        <w:rPr>
          <w:rFonts w:cs="Arial"/>
          <w:lang w:eastAsia="en-US"/>
        </w:rPr>
        <w:t xml:space="preserve">Implementation of </w:t>
      </w:r>
      <w:r w:rsidRPr="002E3ADE">
        <w:rPr>
          <w:rFonts w:cs="Arial"/>
          <w:b/>
          <w:lang w:eastAsia="en-US"/>
        </w:rPr>
        <w:t>Building</w:t>
      </w:r>
      <w:r w:rsidR="00A268A4" w:rsidRPr="002E3ADE">
        <w:rPr>
          <w:rFonts w:cs="Arial"/>
          <w:b/>
          <w:lang w:eastAsia="en-US"/>
        </w:rPr>
        <w:t xml:space="preserve"> </w:t>
      </w:r>
      <w:r w:rsidRPr="002E3ADE">
        <w:rPr>
          <w:rFonts w:cs="Arial"/>
          <w:b/>
          <w:lang w:eastAsia="en-US"/>
        </w:rPr>
        <w:t>Information Modelling</w:t>
      </w:r>
      <w:r w:rsidR="00A268A4" w:rsidRPr="002E3ADE">
        <w:rPr>
          <w:rFonts w:cs="Arial"/>
          <w:lang w:eastAsia="en-US"/>
        </w:rPr>
        <w:t xml:space="preserve"> </w:t>
      </w:r>
      <w:r w:rsidRPr="002E3ADE">
        <w:rPr>
          <w:rFonts w:cs="Arial"/>
          <w:lang w:eastAsia="en-US"/>
        </w:rPr>
        <w:t>software on all P</w:t>
      </w:r>
      <w:r w:rsidR="009A6125" w:rsidRPr="002E3ADE">
        <w:rPr>
          <w:rFonts w:cs="Arial"/>
          <w:lang w:eastAsia="en-US"/>
        </w:rPr>
        <w:t xml:space="preserve">22 </w:t>
      </w:r>
      <w:r w:rsidRPr="002E3ADE">
        <w:rPr>
          <w:rFonts w:cs="Arial"/>
          <w:lang w:eastAsia="en-US"/>
        </w:rPr>
        <w:t>schemes</w:t>
      </w:r>
      <w:r w:rsidR="009A6125" w:rsidRPr="002E3ADE">
        <w:rPr>
          <w:rFonts w:cs="Arial"/>
          <w:lang w:eastAsia="en-US"/>
        </w:rPr>
        <w:t>.</w:t>
      </w:r>
    </w:p>
    <w:p w:rsidR="009A6125" w:rsidRPr="002E3ADE" w:rsidRDefault="009A6125" w:rsidP="009A6125">
      <w:pPr>
        <w:pStyle w:val="ListParagraph"/>
        <w:autoSpaceDE w:val="0"/>
        <w:autoSpaceDN w:val="0"/>
        <w:adjustRightInd w:val="0"/>
        <w:ind w:left="1146"/>
        <w:rPr>
          <w:rFonts w:cs="Arial"/>
          <w:lang w:eastAsia="en-US"/>
        </w:rPr>
      </w:pPr>
    </w:p>
    <w:p w:rsidR="000D66B5" w:rsidRPr="002E3ADE" w:rsidRDefault="000D66B5" w:rsidP="000D66B5">
      <w:pPr>
        <w:pStyle w:val="ListParagraph"/>
        <w:numPr>
          <w:ilvl w:val="0"/>
          <w:numId w:val="1"/>
        </w:numPr>
        <w:autoSpaceDE w:val="0"/>
        <w:autoSpaceDN w:val="0"/>
        <w:adjustRightInd w:val="0"/>
        <w:rPr>
          <w:rFonts w:cs="Arial"/>
          <w:lang w:eastAsia="en-US"/>
        </w:rPr>
      </w:pPr>
      <w:r w:rsidRPr="002E3ADE">
        <w:rPr>
          <w:rFonts w:cs="Arial"/>
          <w:lang w:eastAsia="en-US"/>
        </w:rPr>
        <w:t>The development of</w:t>
      </w:r>
      <w:r w:rsidR="00A268A4" w:rsidRPr="002E3ADE">
        <w:rPr>
          <w:rFonts w:cs="Arial"/>
          <w:lang w:eastAsia="en-US"/>
        </w:rPr>
        <w:t xml:space="preserve"> </w:t>
      </w:r>
      <w:r w:rsidRPr="002E3ADE">
        <w:rPr>
          <w:rFonts w:cs="Arial"/>
          <w:b/>
          <w:lang w:eastAsia="en-US"/>
        </w:rPr>
        <w:t>standardised products</w:t>
      </w:r>
      <w:r w:rsidR="00B945C0" w:rsidRPr="002E3ADE">
        <w:rPr>
          <w:rFonts w:cs="Arial"/>
          <w:b/>
          <w:lang w:eastAsia="en-US"/>
        </w:rPr>
        <w:t xml:space="preserve">, </w:t>
      </w:r>
      <w:r w:rsidRPr="002E3ADE">
        <w:rPr>
          <w:rFonts w:cs="Arial"/>
          <w:b/>
          <w:lang w:eastAsia="en-US"/>
        </w:rPr>
        <w:t>designs</w:t>
      </w:r>
      <w:r w:rsidRPr="002E3ADE">
        <w:rPr>
          <w:rFonts w:cs="Arial"/>
          <w:lang w:eastAsia="en-US"/>
        </w:rPr>
        <w:t xml:space="preserve"> </w:t>
      </w:r>
      <w:r w:rsidR="00B945C0" w:rsidRPr="002E3ADE">
        <w:rPr>
          <w:rFonts w:cs="Arial"/>
          <w:b/>
          <w:lang w:eastAsia="en-US"/>
        </w:rPr>
        <w:t xml:space="preserve">and repeatable rooms </w:t>
      </w:r>
      <w:r w:rsidRPr="002E3ADE">
        <w:rPr>
          <w:rFonts w:cs="Arial"/>
          <w:lang w:eastAsia="en-US"/>
        </w:rPr>
        <w:t>with bulk buying</w:t>
      </w:r>
      <w:r w:rsidR="00A268A4" w:rsidRPr="002E3ADE">
        <w:rPr>
          <w:rFonts w:cs="Arial"/>
          <w:lang w:eastAsia="en-US"/>
        </w:rPr>
        <w:t xml:space="preserve"> </w:t>
      </w:r>
      <w:r w:rsidRPr="002E3ADE">
        <w:rPr>
          <w:rFonts w:cs="Arial"/>
          <w:lang w:eastAsia="en-US"/>
        </w:rPr>
        <w:t xml:space="preserve">solutions. </w:t>
      </w:r>
      <w:r w:rsidRPr="002E3ADE">
        <w:rPr>
          <w:rFonts w:cs="Arial"/>
          <w:b/>
          <w:lang w:eastAsia="en-US"/>
        </w:rPr>
        <w:t>Sharing</w:t>
      </w:r>
      <w:r w:rsidRPr="002E3ADE">
        <w:rPr>
          <w:rFonts w:cs="Arial"/>
          <w:lang w:eastAsia="en-US"/>
        </w:rPr>
        <w:t xml:space="preserve"> of designs and</w:t>
      </w:r>
      <w:r w:rsidR="00A268A4" w:rsidRPr="002E3ADE">
        <w:rPr>
          <w:rFonts w:cs="Arial"/>
          <w:lang w:eastAsia="en-US"/>
        </w:rPr>
        <w:t xml:space="preserve"> </w:t>
      </w:r>
      <w:r w:rsidRPr="002E3ADE">
        <w:rPr>
          <w:rFonts w:cs="Arial"/>
          <w:lang w:eastAsia="en-US"/>
        </w:rPr>
        <w:t>other design information through</w:t>
      </w:r>
      <w:r w:rsidR="00A268A4" w:rsidRPr="002E3ADE">
        <w:rPr>
          <w:rFonts w:cs="Arial"/>
          <w:lang w:eastAsia="en-US"/>
        </w:rPr>
        <w:t xml:space="preserve"> </w:t>
      </w:r>
      <w:r w:rsidRPr="002E3ADE">
        <w:rPr>
          <w:rFonts w:cs="Arial"/>
          <w:lang w:eastAsia="en-US"/>
        </w:rPr>
        <w:t>a centralised database under the</w:t>
      </w:r>
      <w:r w:rsidR="00A268A4" w:rsidRPr="002E3ADE">
        <w:rPr>
          <w:rFonts w:cs="Arial"/>
          <w:lang w:eastAsia="en-US"/>
        </w:rPr>
        <w:t xml:space="preserve"> </w:t>
      </w:r>
      <w:r w:rsidRPr="002E3ADE">
        <w:rPr>
          <w:rFonts w:cs="Arial"/>
          <w:lang w:eastAsia="en-US"/>
        </w:rPr>
        <w:t>NHS Royalty-Free Licence.</w:t>
      </w:r>
    </w:p>
    <w:p w:rsidR="009A6125" w:rsidRPr="002E3ADE" w:rsidRDefault="009A6125" w:rsidP="009A6125">
      <w:pPr>
        <w:pStyle w:val="ListParagraph"/>
        <w:rPr>
          <w:rFonts w:cs="Arial"/>
          <w:lang w:eastAsia="en-US"/>
        </w:rPr>
      </w:pPr>
    </w:p>
    <w:p w:rsidR="00FD47D9" w:rsidRPr="002E3ADE" w:rsidRDefault="000D55F1" w:rsidP="00EE1BFA">
      <w:pPr>
        <w:pStyle w:val="ListParagraph"/>
        <w:numPr>
          <w:ilvl w:val="0"/>
          <w:numId w:val="1"/>
        </w:numPr>
        <w:autoSpaceDE w:val="0"/>
        <w:autoSpaceDN w:val="0"/>
        <w:adjustRightInd w:val="0"/>
        <w:rPr>
          <w:rFonts w:cs="Arial"/>
          <w:lang w:eastAsia="en-US"/>
        </w:rPr>
      </w:pPr>
      <w:r w:rsidRPr="002E3ADE">
        <w:rPr>
          <w:rFonts w:cs="Arial"/>
          <w:lang w:eastAsia="en-US"/>
        </w:rPr>
        <w:t xml:space="preserve">Through </w:t>
      </w:r>
      <w:r w:rsidRPr="002E3ADE">
        <w:rPr>
          <w:rFonts w:cs="Arial"/>
          <w:b/>
          <w:lang w:eastAsia="en-US"/>
        </w:rPr>
        <w:t>collaboration</w:t>
      </w:r>
      <w:r w:rsidRPr="002E3ADE">
        <w:rPr>
          <w:rFonts w:cs="Arial"/>
          <w:lang w:eastAsia="en-US"/>
        </w:rPr>
        <w:t xml:space="preserve"> with the NHS and Supply Chains (PSCPs and Supply Chain Members) further develop the P21+ Repeatable Rooms and Standard Components.</w:t>
      </w:r>
    </w:p>
    <w:p w:rsidR="008D3573" w:rsidRPr="002E3ADE" w:rsidRDefault="008D3573" w:rsidP="008D3573">
      <w:pPr>
        <w:pStyle w:val="ListParagraph"/>
        <w:rPr>
          <w:rFonts w:cs="Arial"/>
          <w:lang w:eastAsia="en-US"/>
        </w:rPr>
      </w:pPr>
    </w:p>
    <w:p w:rsidR="00FD47D9" w:rsidRPr="002E3ADE" w:rsidRDefault="000D55F1" w:rsidP="00EE1BFA">
      <w:pPr>
        <w:pStyle w:val="ListParagraph"/>
        <w:numPr>
          <w:ilvl w:val="0"/>
          <w:numId w:val="1"/>
        </w:numPr>
        <w:autoSpaceDE w:val="0"/>
        <w:autoSpaceDN w:val="0"/>
        <w:adjustRightInd w:val="0"/>
        <w:rPr>
          <w:rFonts w:cs="Arial"/>
          <w:lang w:eastAsia="en-US"/>
        </w:rPr>
      </w:pPr>
      <w:r w:rsidRPr="002E3ADE">
        <w:rPr>
          <w:rFonts w:cs="Arial"/>
          <w:lang w:eastAsia="en-US"/>
        </w:rPr>
        <w:lastRenderedPageBreak/>
        <w:t xml:space="preserve">Include access by </w:t>
      </w:r>
      <w:r w:rsidRPr="002E3ADE">
        <w:rPr>
          <w:rFonts w:cs="Arial"/>
          <w:b/>
          <w:lang w:eastAsia="en-US"/>
        </w:rPr>
        <w:t>Social Care Clients</w:t>
      </w:r>
      <w:r w:rsidRPr="002E3ADE">
        <w:rPr>
          <w:rFonts w:cs="Arial"/>
          <w:lang w:eastAsia="en-US"/>
        </w:rPr>
        <w:t xml:space="preserve"> in line with DH Policy. </w:t>
      </w:r>
    </w:p>
    <w:p w:rsidR="00EE1BFA" w:rsidRPr="002E3ADE" w:rsidRDefault="00EE1BFA" w:rsidP="00EE1BFA">
      <w:pPr>
        <w:pStyle w:val="ListParagraph"/>
        <w:autoSpaceDE w:val="0"/>
        <w:autoSpaceDN w:val="0"/>
        <w:adjustRightInd w:val="0"/>
        <w:ind w:left="1146"/>
        <w:rPr>
          <w:rFonts w:cs="Arial"/>
          <w:sz w:val="20"/>
          <w:szCs w:val="20"/>
          <w:lang w:eastAsia="en-US"/>
        </w:rPr>
      </w:pPr>
    </w:p>
    <w:p w:rsidR="008A513B" w:rsidRPr="002E3ADE" w:rsidRDefault="008A513B" w:rsidP="003160FE">
      <w:pPr>
        <w:autoSpaceDE w:val="0"/>
        <w:autoSpaceDN w:val="0"/>
        <w:adjustRightInd w:val="0"/>
        <w:rPr>
          <w:rFonts w:cs="Arial"/>
        </w:rPr>
      </w:pPr>
      <w:r w:rsidRPr="002E3ADE">
        <w:rPr>
          <w:rFonts w:cs="Arial"/>
          <w:b/>
          <w:bCs/>
          <w:sz w:val="24"/>
          <w:szCs w:val="24"/>
        </w:rPr>
        <w:t>Key Value for Money benefits of the P22 framework are:</w:t>
      </w:r>
    </w:p>
    <w:p w:rsidR="008A513B" w:rsidRPr="002E3ADE" w:rsidRDefault="008A513B" w:rsidP="008A513B">
      <w:pPr>
        <w:rPr>
          <w:rFonts w:cs="Arial"/>
        </w:rPr>
      </w:pPr>
    </w:p>
    <w:p w:rsidR="008A513B" w:rsidRPr="002E3ADE" w:rsidRDefault="008A513B" w:rsidP="008A513B">
      <w:pPr>
        <w:numPr>
          <w:ilvl w:val="0"/>
          <w:numId w:val="6"/>
        </w:numPr>
        <w:ind w:left="709" w:hanging="283"/>
        <w:rPr>
          <w:rFonts w:cs="Arial"/>
        </w:rPr>
      </w:pPr>
      <w:r w:rsidRPr="002E3ADE">
        <w:rPr>
          <w:rFonts w:cs="Arial"/>
        </w:rPr>
        <w:t xml:space="preserve">Ability to respond to the emerging Clinical Pathway design requirements, be future ready &amp; provide for flexible service models (briefing tool available) </w:t>
      </w:r>
    </w:p>
    <w:p w:rsidR="008A513B" w:rsidRPr="002E3ADE" w:rsidRDefault="008A513B" w:rsidP="008A513B">
      <w:pPr>
        <w:ind w:left="540"/>
        <w:rPr>
          <w:rFonts w:cs="Arial"/>
        </w:rPr>
      </w:pPr>
    </w:p>
    <w:p w:rsidR="008A513B" w:rsidRPr="002E3ADE" w:rsidRDefault="008A513B" w:rsidP="008A513B">
      <w:pPr>
        <w:numPr>
          <w:ilvl w:val="0"/>
          <w:numId w:val="3"/>
        </w:numPr>
        <w:ind w:hanging="294"/>
        <w:rPr>
          <w:rFonts w:cs="Arial"/>
        </w:rPr>
      </w:pPr>
      <w:r w:rsidRPr="002E3ADE">
        <w:rPr>
          <w:rFonts w:cs="Arial"/>
        </w:rPr>
        <w:t>Efficient &amp; economical management control of change mid-process.</w:t>
      </w:r>
    </w:p>
    <w:p w:rsidR="008A513B" w:rsidRPr="002E3ADE" w:rsidRDefault="008A513B" w:rsidP="008A513B">
      <w:pPr>
        <w:rPr>
          <w:rFonts w:cs="Arial"/>
        </w:rPr>
      </w:pPr>
    </w:p>
    <w:p w:rsidR="008A513B" w:rsidRPr="002E3ADE" w:rsidRDefault="008A513B" w:rsidP="008A513B">
      <w:pPr>
        <w:numPr>
          <w:ilvl w:val="0"/>
          <w:numId w:val="3"/>
        </w:numPr>
        <w:ind w:hanging="294"/>
        <w:rPr>
          <w:rFonts w:cs="Arial"/>
        </w:rPr>
      </w:pPr>
      <w:r w:rsidRPr="002E3ADE">
        <w:rPr>
          <w:rFonts w:cs="Arial"/>
        </w:rPr>
        <w:t>Fast track start without OJEU or legal fees being incurred.</w:t>
      </w:r>
    </w:p>
    <w:p w:rsidR="008A513B" w:rsidRPr="002E3ADE" w:rsidRDefault="008A513B" w:rsidP="008A513B">
      <w:pPr>
        <w:rPr>
          <w:rFonts w:cs="Arial"/>
        </w:rPr>
      </w:pPr>
    </w:p>
    <w:p w:rsidR="008A513B" w:rsidRPr="002E3ADE" w:rsidRDefault="008A513B" w:rsidP="008A513B">
      <w:pPr>
        <w:numPr>
          <w:ilvl w:val="0"/>
          <w:numId w:val="3"/>
        </w:numPr>
        <w:ind w:hanging="294"/>
        <w:rPr>
          <w:rFonts w:cs="Arial"/>
        </w:rPr>
      </w:pPr>
      <w:r w:rsidRPr="002E3ADE">
        <w:rPr>
          <w:rFonts w:cs="Arial"/>
        </w:rPr>
        <w:t>Ability to achieve programme delivery to schedule.</w:t>
      </w:r>
    </w:p>
    <w:p w:rsidR="008A513B" w:rsidRPr="002E3ADE" w:rsidRDefault="008A513B" w:rsidP="008A513B">
      <w:pPr>
        <w:ind w:hanging="294"/>
        <w:rPr>
          <w:rFonts w:cs="Arial"/>
        </w:rPr>
      </w:pPr>
    </w:p>
    <w:p w:rsidR="008A513B" w:rsidRPr="002E3ADE" w:rsidRDefault="008A513B" w:rsidP="008A513B">
      <w:pPr>
        <w:numPr>
          <w:ilvl w:val="0"/>
          <w:numId w:val="4"/>
        </w:numPr>
        <w:tabs>
          <w:tab w:val="clear" w:pos="1080"/>
          <w:tab w:val="num" w:pos="720"/>
        </w:tabs>
        <w:ind w:left="720" w:hanging="294"/>
        <w:rPr>
          <w:rFonts w:cs="Arial"/>
        </w:rPr>
      </w:pPr>
      <w:r w:rsidRPr="002E3ADE">
        <w:rPr>
          <w:rFonts w:cs="Arial"/>
        </w:rPr>
        <w:t>Cost certainty in advance of construction (and contract engrossed).</w:t>
      </w:r>
    </w:p>
    <w:p w:rsidR="008A513B" w:rsidRPr="002E3ADE" w:rsidRDefault="008A513B" w:rsidP="008A513B">
      <w:pPr>
        <w:ind w:hanging="294"/>
        <w:rPr>
          <w:rFonts w:cs="Arial"/>
        </w:rPr>
      </w:pPr>
    </w:p>
    <w:p w:rsidR="008A513B" w:rsidRPr="002E3ADE" w:rsidRDefault="008A513B" w:rsidP="008A513B">
      <w:pPr>
        <w:numPr>
          <w:ilvl w:val="0"/>
          <w:numId w:val="4"/>
        </w:numPr>
        <w:tabs>
          <w:tab w:val="clear" w:pos="1080"/>
          <w:tab w:val="num" w:pos="720"/>
        </w:tabs>
        <w:ind w:left="720" w:hanging="294"/>
        <w:rPr>
          <w:rFonts w:cs="Arial"/>
        </w:rPr>
      </w:pPr>
      <w:r w:rsidRPr="002E3ADE">
        <w:rPr>
          <w:rFonts w:cs="Arial"/>
        </w:rPr>
        <w:t>Reduced risk of clinical incident &amp; minimal clinical impact.</w:t>
      </w:r>
    </w:p>
    <w:p w:rsidR="008A513B" w:rsidRPr="002E3ADE" w:rsidRDefault="008A513B" w:rsidP="008A513B">
      <w:pPr>
        <w:ind w:hanging="294"/>
        <w:rPr>
          <w:rFonts w:cs="Arial"/>
        </w:rPr>
      </w:pPr>
    </w:p>
    <w:p w:rsidR="008A513B" w:rsidRPr="002E3ADE" w:rsidRDefault="008A513B" w:rsidP="008A513B">
      <w:pPr>
        <w:numPr>
          <w:ilvl w:val="0"/>
          <w:numId w:val="5"/>
        </w:numPr>
        <w:ind w:left="709" w:hanging="294"/>
        <w:rPr>
          <w:rFonts w:cs="Arial"/>
        </w:rPr>
      </w:pPr>
      <w:r w:rsidRPr="002E3ADE">
        <w:rPr>
          <w:rFonts w:cs="Arial"/>
        </w:rPr>
        <w:t>Reduced risk of H&amp;S failures impacting on Patients, Visitors, Staff or Contractors.</w:t>
      </w:r>
    </w:p>
    <w:p w:rsidR="008A513B" w:rsidRPr="002E3ADE" w:rsidRDefault="008A513B" w:rsidP="008A513B">
      <w:pPr>
        <w:ind w:left="540" w:hanging="294"/>
        <w:rPr>
          <w:rFonts w:cs="Arial"/>
        </w:rPr>
      </w:pPr>
    </w:p>
    <w:p w:rsidR="008A513B" w:rsidRPr="002E3ADE" w:rsidRDefault="008A513B" w:rsidP="008A513B">
      <w:pPr>
        <w:numPr>
          <w:ilvl w:val="0"/>
          <w:numId w:val="5"/>
        </w:numPr>
        <w:ind w:firstLine="66"/>
        <w:rPr>
          <w:rFonts w:cs="Arial"/>
        </w:rPr>
      </w:pPr>
      <w:r w:rsidRPr="002E3ADE">
        <w:rPr>
          <w:rFonts w:cs="Arial"/>
        </w:rPr>
        <w:t>No litigation on P21 or P21+.</w:t>
      </w:r>
    </w:p>
    <w:p w:rsidR="008A513B" w:rsidRPr="002E3ADE" w:rsidRDefault="008A513B" w:rsidP="008A513B">
      <w:pPr>
        <w:ind w:left="360" w:hanging="294"/>
        <w:rPr>
          <w:rFonts w:cs="Arial"/>
        </w:rPr>
      </w:pPr>
    </w:p>
    <w:p w:rsidR="008A513B" w:rsidRPr="002E3ADE" w:rsidRDefault="008A513B" w:rsidP="008A513B">
      <w:pPr>
        <w:numPr>
          <w:ilvl w:val="0"/>
          <w:numId w:val="5"/>
        </w:numPr>
        <w:ind w:firstLine="66"/>
        <w:rPr>
          <w:rFonts w:cs="Arial"/>
        </w:rPr>
      </w:pPr>
      <w:r w:rsidRPr="002E3ADE">
        <w:rPr>
          <w:rFonts w:cs="Arial"/>
        </w:rPr>
        <w:t>Access to earlier designs (Royalty-free access).</w:t>
      </w:r>
    </w:p>
    <w:p w:rsidR="008A513B" w:rsidRPr="002E3ADE" w:rsidRDefault="008A513B" w:rsidP="008A513B">
      <w:pPr>
        <w:ind w:hanging="294"/>
        <w:rPr>
          <w:rFonts w:cs="Arial"/>
        </w:rPr>
      </w:pPr>
    </w:p>
    <w:p w:rsidR="008A513B" w:rsidRPr="002E3ADE" w:rsidRDefault="00CE6A4A" w:rsidP="008A513B">
      <w:pPr>
        <w:pStyle w:val="ListParagraph"/>
        <w:numPr>
          <w:ilvl w:val="0"/>
          <w:numId w:val="7"/>
        </w:numPr>
        <w:ind w:hanging="294"/>
        <w:rPr>
          <w:rFonts w:cs="Arial"/>
        </w:rPr>
      </w:pPr>
      <w:r w:rsidRPr="002E3ADE">
        <w:rPr>
          <w:rFonts w:cs="Arial"/>
        </w:rPr>
        <w:t xml:space="preserve">Competitively tendered rates and margins as agreed at the outset of the P22 Framework, covering </w:t>
      </w:r>
      <w:r w:rsidR="008A513B" w:rsidRPr="002E3ADE">
        <w:rPr>
          <w:rFonts w:cs="Arial"/>
        </w:rPr>
        <w:t>rates and margins as agreed at the outset of the P22 Framework covering:</w:t>
      </w:r>
    </w:p>
    <w:p w:rsidR="008A513B" w:rsidRPr="002E3ADE" w:rsidRDefault="008A513B" w:rsidP="008A513B">
      <w:pPr>
        <w:ind w:left="720"/>
        <w:rPr>
          <w:rFonts w:cs="Arial"/>
        </w:rPr>
      </w:pPr>
    </w:p>
    <w:p w:rsidR="008A513B" w:rsidRPr="002E3ADE" w:rsidRDefault="008A513B" w:rsidP="008A513B">
      <w:pPr>
        <w:numPr>
          <w:ilvl w:val="1"/>
          <w:numId w:val="7"/>
        </w:numPr>
        <w:rPr>
          <w:rFonts w:cs="Arial"/>
        </w:rPr>
      </w:pPr>
      <w:r w:rsidRPr="002E3ADE">
        <w:rPr>
          <w:rFonts w:cs="Arial"/>
        </w:rPr>
        <w:t>Profit</w:t>
      </w:r>
    </w:p>
    <w:p w:rsidR="008A513B" w:rsidRPr="002E3ADE" w:rsidRDefault="008A513B" w:rsidP="008A513B">
      <w:pPr>
        <w:numPr>
          <w:ilvl w:val="1"/>
          <w:numId w:val="7"/>
        </w:numPr>
        <w:rPr>
          <w:rFonts w:cs="Arial"/>
        </w:rPr>
      </w:pPr>
      <w:r w:rsidRPr="002E3ADE">
        <w:rPr>
          <w:rFonts w:cs="Arial"/>
        </w:rPr>
        <w:t>Overheads</w:t>
      </w:r>
    </w:p>
    <w:p w:rsidR="008A513B" w:rsidRPr="002E3ADE" w:rsidRDefault="008A513B" w:rsidP="008A513B">
      <w:pPr>
        <w:numPr>
          <w:ilvl w:val="2"/>
          <w:numId w:val="7"/>
        </w:numPr>
        <w:rPr>
          <w:rFonts w:cs="Arial"/>
        </w:rPr>
      </w:pPr>
      <w:r w:rsidRPr="002E3ADE">
        <w:rPr>
          <w:rFonts w:cs="Arial"/>
        </w:rPr>
        <w:t>Training and Development</w:t>
      </w:r>
    </w:p>
    <w:p w:rsidR="008A513B" w:rsidRPr="002E3ADE" w:rsidRDefault="008A513B" w:rsidP="008A513B">
      <w:pPr>
        <w:numPr>
          <w:ilvl w:val="2"/>
          <w:numId w:val="7"/>
        </w:numPr>
        <w:rPr>
          <w:rFonts w:cs="Arial"/>
        </w:rPr>
      </w:pPr>
      <w:r w:rsidRPr="002E3ADE">
        <w:rPr>
          <w:rFonts w:cs="Arial"/>
        </w:rPr>
        <w:t>Insurance</w:t>
      </w:r>
    </w:p>
    <w:p w:rsidR="008A513B" w:rsidRPr="002E3ADE" w:rsidRDefault="008A513B" w:rsidP="008A513B">
      <w:pPr>
        <w:numPr>
          <w:ilvl w:val="2"/>
          <w:numId w:val="7"/>
        </w:numPr>
        <w:rPr>
          <w:rFonts w:cs="Arial"/>
        </w:rPr>
      </w:pPr>
      <w:r w:rsidRPr="002E3ADE">
        <w:rPr>
          <w:rFonts w:cs="Arial"/>
        </w:rPr>
        <w:t>Launch Workshop</w:t>
      </w:r>
    </w:p>
    <w:p w:rsidR="008A513B" w:rsidRPr="002E3ADE" w:rsidRDefault="008A513B" w:rsidP="008A513B">
      <w:pPr>
        <w:numPr>
          <w:ilvl w:val="2"/>
          <w:numId w:val="7"/>
        </w:numPr>
        <w:rPr>
          <w:rFonts w:cs="Arial"/>
        </w:rPr>
      </w:pPr>
      <w:r w:rsidRPr="002E3ADE">
        <w:rPr>
          <w:rFonts w:cs="Arial"/>
        </w:rPr>
        <w:t>Senior personnel</w:t>
      </w:r>
    </w:p>
    <w:p w:rsidR="008A513B" w:rsidRPr="002E3ADE" w:rsidRDefault="008A513B" w:rsidP="008A513B">
      <w:pPr>
        <w:numPr>
          <w:ilvl w:val="2"/>
          <w:numId w:val="7"/>
        </w:numPr>
        <w:rPr>
          <w:rFonts w:cs="Arial"/>
        </w:rPr>
      </w:pPr>
      <w:r w:rsidRPr="002E3ADE">
        <w:rPr>
          <w:rFonts w:cs="Arial"/>
        </w:rPr>
        <w:t>Administration</w:t>
      </w:r>
    </w:p>
    <w:p w:rsidR="008A513B" w:rsidRPr="002E3ADE" w:rsidRDefault="008A513B" w:rsidP="008A513B">
      <w:pPr>
        <w:numPr>
          <w:ilvl w:val="2"/>
          <w:numId w:val="7"/>
        </w:numPr>
        <w:rPr>
          <w:rFonts w:cs="Arial"/>
        </w:rPr>
      </w:pPr>
      <w:r w:rsidRPr="002E3ADE">
        <w:rPr>
          <w:rFonts w:cs="Arial"/>
        </w:rPr>
        <w:t>Management Supervision</w:t>
      </w:r>
    </w:p>
    <w:p w:rsidR="008A513B" w:rsidRPr="002E3ADE" w:rsidRDefault="008A513B" w:rsidP="008A513B">
      <w:pPr>
        <w:numPr>
          <w:ilvl w:val="2"/>
          <w:numId w:val="7"/>
        </w:numPr>
        <w:rPr>
          <w:rFonts w:cs="Arial"/>
        </w:rPr>
      </w:pPr>
      <w:r w:rsidRPr="002E3ADE">
        <w:rPr>
          <w:rFonts w:cs="Arial"/>
        </w:rPr>
        <w:t>Head Office Communication</w:t>
      </w:r>
    </w:p>
    <w:p w:rsidR="008A513B" w:rsidRPr="002E3ADE" w:rsidRDefault="008A513B" w:rsidP="008A513B">
      <w:pPr>
        <w:rPr>
          <w:rFonts w:cs="Arial"/>
        </w:rPr>
      </w:pPr>
    </w:p>
    <w:p w:rsidR="008A513B" w:rsidRPr="002E3ADE" w:rsidRDefault="008A513B" w:rsidP="008A513B">
      <w:pPr>
        <w:numPr>
          <w:ilvl w:val="0"/>
          <w:numId w:val="7"/>
        </w:numPr>
        <w:ind w:hanging="294"/>
        <w:rPr>
          <w:rFonts w:cs="Arial"/>
        </w:rPr>
      </w:pPr>
      <w:r w:rsidRPr="002E3ADE">
        <w:rPr>
          <w:rFonts w:cs="Arial"/>
        </w:rPr>
        <w:t>VAT Recovery including:</w:t>
      </w:r>
    </w:p>
    <w:p w:rsidR="008A513B" w:rsidRPr="002E3ADE" w:rsidRDefault="008A513B" w:rsidP="008A513B">
      <w:pPr>
        <w:ind w:left="720"/>
        <w:rPr>
          <w:rFonts w:cs="Arial"/>
        </w:rPr>
      </w:pPr>
    </w:p>
    <w:p w:rsidR="008A513B" w:rsidRPr="002E3ADE" w:rsidRDefault="008A513B" w:rsidP="008A513B">
      <w:pPr>
        <w:numPr>
          <w:ilvl w:val="1"/>
          <w:numId w:val="7"/>
        </w:numPr>
        <w:rPr>
          <w:rFonts w:cs="Arial"/>
        </w:rPr>
      </w:pPr>
      <w:r w:rsidRPr="002E3ADE">
        <w:rPr>
          <w:rFonts w:cs="Arial"/>
        </w:rPr>
        <w:t xml:space="preserve">A free service </w:t>
      </w:r>
    </w:p>
    <w:p w:rsidR="008A513B" w:rsidRPr="002E3ADE" w:rsidRDefault="008A513B" w:rsidP="008A513B">
      <w:pPr>
        <w:numPr>
          <w:ilvl w:val="1"/>
          <w:numId w:val="7"/>
        </w:numPr>
        <w:rPr>
          <w:rFonts w:cs="Arial"/>
        </w:rPr>
      </w:pPr>
      <w:r w:rsidRPr="002E3ADE">
        <w:rPr>
          <w:rFonts w:cs="Arial"/>
        </w:rPr>
        <w:t>Costs associated with scheme administration (this element of PSCP fee recoverable)</w:t>
      </w:r>
    </w:p>
    <w:p w:rsidR="008A513B" w:rsidRPr="002E3ADE" w:rsidRDefault="008A513B" w:rsidP="008A513B">
      <w:pPr>
        <w:numPr>
          <w:ilvl w:val="1"/>
          <w:numId w:val="7"/>
        </w:numPr>
        <w:rPr>
          <w:rFonts w:cs="Arial"/>
        </w:rPr>
      </w:pPr>
      <w:r w:rsidRPr="002E3ADE">
        <w:rPr>
          <w:rFonts w:cs="Arial"/>
        </w:rPr>
        <w:t>PSCP gain share (recoverable)</w:t>
      </w:r>
    </w:p>
    <w:p w:rsidR="008A513B" w:rsidRPr="002E3ADE" w:rsidRDefault="008A513B" w:rsidP="008A513B">
      <w:pPr>
        <w:numPr>
          <w:ilvl w:val="1"/>
          <w:numId w:val="7"/>
        </w:numPr>
        <w:rPr>
          <w:rFonts w:cs="Arial"/>
        </w:rPr>
      </w:pPr>
      <w:r w:rsidRPr="002E3ADE">
        <w:rPr>
          <w:rFonts w:cs="Arial"/>
        </w:rPr>
        <w:t>Speedy notification (at commencement of stage 4 (Construction)) enabling contribution to current scheme if required</w:t>
      </w:r>
    </w:p>
    <w:p w:rsidR="008A513B" w:rsidRPr="002E3ADE" w:rsidRDefault="008A513B" w:rsidP="008A513B">
      <w:pPr>
        <w:ind w:left="1080"/>
        <w:rPr>
          <w:rFonts w:cs="Arial"/>
        </w:rPr>
      </w:pPr>
    </w:p>
    <w:p w:rsidR="008A513B" w:rsidRPr="002E3ADE" w:rsidRDefault="008A513B" w:rsidP="008A513B">
      <w:pPr>
        <w:numPr>
          <w:ilvl w:val="0"/>
          <w:numId w:val="7"/>
        </w:numPr>
        <w:ind w:hanging="294"/>
        <w:rPr>
          <w:rFonts w:cs="Arial"/>
        </w:rPr>
      </w:pPr>
      <w:r w:rsidRPr="002E3ADE">
        <w:rPr>
          <w:rFonts w:cs="Arial"/>
        </w:rPr>
        <w:t>Mandatory DH supported selection process for appointment of PSCPs.</w:t>
      </w:r>
    </w:p>
    <w:p w:rsidR="008A513B" w:rsidRPr="002E3ADE" w:rsidRDefault="008A513B" w:rsidP="008A513B">
      <w:pPr>
        <w:ind w:left="360"/>
        <w:rPr>
          <w:rFonts w:cs="Arial"/>
        </w:rPr>
      </w:pPr>
    </w:p>
    <w:p w:rsidR="008A513B" w:rsidRPr="002E3ADE" w:rsidRDefault="008A513B" w:rsidP="008A513B">
      <w:pPr>
        <w:numPr>
          <w:ilvl w:val="0"/>
          <w:numId w:val="7"/>
        </w:numPr>
        <w:ind w:hanging="294"/>
        <w:rPr>
          <w:rFonts w:cs="Arial"/>
        </w:rPr>
      </w:pPr>
      <w:r w:rsidRPr="002E3ADE">
        <w:rPr>
          <w:rFonts w:cs="Arial"/>
        </w:rPr>
        <w:t>Mandatory use of P22 joint risk management tool.</w:t>
      </w:r>
    </w:p>
    <w:p w:rsidR="008A513B" w:rsidRPr="002E3ADE" w:rsidRDefault="008A513B" w:rsidP="008A513B">
      <w:pPr>
        <w:ind w:hanging="294"/>
        <w:rPr>
          <w:rFonts w:cs="Arial"/>
        </w:rPr>
      </w:pPr>
    </w:p>
    <w:p w:rsidR="008A513B" w:rsidRPr="002E3ADE" w:rsidRDefault="008A513B" w:rsidP="008A513B">
      <w:pPr>
        <w:numPr>
          <w:ilvl w:val="0"/>
          <w:numId w:val="7"/>
        </w:numPr>
        <w:ind w:hanging="294"/>
        <w:rPr>
          <w:rFonts w:cs="Arial"/>
        </w:rPr>
      </w:pPr>
      <w:r w:rsidRPr="002E3ADE">
        <w:rPr>
          <w:rFonts w:cs="Arial"/>
        </w:rPr>
        <w:t xml:space="preserve">Gateway authorisation at each stage controlling exposure, without termination penalty </w:t>
      </w:r>
      <w:smartTag w:uri="urn:schemas-microsoft-com:office:smarttags" w:element="stockticker">
        <w:r w:rsidRPr="002E3ADE">
          <w:rPr>
            <w:rFonts w:cs="Arial"/>
          </w:rPr>
          <w:t>SOC</w:t>
        </w:r>
      </w:smartTag>
      <w:r w:rsidRPr="002E3ADE">
        <w:rPr>
          <w:rFonts w:cs="Arial"/>
        </w:rPr>
        <w:t xml:space="preserve"> – FBC.</w:t>
      </w:r>
    </w:p>
    <w:p w:rsidR="008A513B" w:rsidRPr="002E3ADE" w:rsidRDefault="008A513B" w:rsidP="008A513B">
      <w:pPr>
        <w:numPr>
          <w:ilvl w:val="0"/>
          <w:numId w:val="7"/>
        </w:numPr>
        <w:ind w:hanging="294"/>
        <w:rPr>
          <w:rFonts w:cs="Arial"/>
        </w:rPr>
      </w:pPr>
      <w:r w:rsidRPr="002E3ADE">
        <w:rPr>
          <w:rFonts w:cs="Arial"/>
        </w:rPr>
        <w:lastRenderedPageBreak/>
        <w:t>Structured approach to cost management</w:t>
      </w:r>
    </w:p>
    <w:p w:rsidR="008A513B" w:rsidRPr="002E3ADE" w:rsidRDefault="008A513B" w:rsidP="008A513B">
      <w:pPr>
        <w:rPr>
          <w:rFonts w:cs="Arial"/>
        </w:rPr>
      </w:pPr>
    </w:p>
    <w:p w:rsidR="008A513B" w:rsidRPr="002E3ADE" w:rsidRDefault="008A513B" w:rsidP="008A513B">
      <w:pPr>
        <w:numPr>
          <w:ilvl w:val="1"/>
          <w:numId w:val="7"/>
        </w:numPr>
        <w:rPr>
          <w:rFonts w:cs="Arial"/>
        </w:rPr>
      </w:pPr>
      <w:r w:rsidRPr="002E3ADE">
        <w:rPr>
          <w:rFonts w:cs="Arial"/>
        </w:rPr>
        <w:t>Validation of budget within 4 weeks of appointment</w:t>
      </w:r>
    </w:p>
    <w:p w:rsidR="008A513B" w:rsidRPr="002E3ADE" w:rsidRDefault="008A513B" w:rsidP="008A513B">
      <w:pPr>
        <w:numPr>
          <w:ilvl w:val="1"/>
          <w:numId w:val="7"/>
        </w:numPr>
        <w:rPr>
          <w:rFonts w:cs="Arial"/>
        </w:rPr>
      </w:pPr>
      <w:r w:rsidRPr="002E3ADE">
        <w:rPr>
          <w:rFonts w:cs="Arial"/>
        </w:rPr>
        <w:t>Monthly updates on forecast out-turn throughout</w:t>
      </w:r>
    </w:p>
    <w:p w:rsidR="008A513B" w:rsidRPr="002E3ADE" w:rsidRDefault="008A513B" w:rsidP="008A513B">
      <w:pPr>
        <w:numPr>
          <w:ilvl w:val="1"/>
          <w:numId w:val="7"/>
        </w:numPr>
        <w:rPr>
          <w:rFonts w:cs="Arial"/>
        </w:rPr>
      </w:pPr>
      <w:r w:rsidRPr="002E3ADE">
        <w:rPr>
          <w:rFonts w:cs="Arial"/>
        </w:rPr>
        <w:t>Target cost for each stage (stages 1–3 pre-construction and stage 4 construction)</w:t>
      </w:r>
    </w:p>
    <w:p w:rsidR="008A513B" w:rsidRPr="002E3ADE" w:rsidRDefault="008A513B" w:rsidP="008A513B">
      <w:pPr>
        <w:numPr>
          <w:ilvl w:val="1"/>
          <w:numId w:val="7"/>
        </w:numPr>
        <w:rPr>
          <w:rFonts w:cs="Arial"/>
        </w:rPr>
      </w:pPr>
      <w:r w:rsidRPr="002E3ADE">
        <w:rPr>
          <w:rFonts w:cs="Arial"/>
        </w:rPr>
        <w:t>Restrictions to the schedule of cost components</w:t>
      </w:r>
    </w:p>
    <w:p w:rsidR="008A513B" w:rsidRPr="002E3ADE" w:rsidRDefault="008A513B" w:rsidP="008A513B">
      <w:pPr>
        <w:numPr>
          <w:ilvl w:val="1"/>
          <w:numId w:val="7"/>
        </w:numPr>
        <w:rPr>
          <w:rFonts w:cs="Arial"/>
        </w:rPr>
      </w:pPr>
      <w:r w:rsidRPr="002E3ADE">
        <w:rPr>
          <w:rFonts w:cs="Arial"/>
        </w:rPr>
        <w:t>Well drafted contract enabling clear approach to disallowable cost</w:t>
      </w:r>
    </w:p>
    <w:p w:rsidR="008A513B" w:rsidRPr="002E3ADE" w:rsidRDefault="008A513B" w:rsidP="008A513B">
      <w:pPr>
        <w:numPr>
          <w:ilvl w:val="1"/>
          <w:numId w:val="7"/>
        </w:numPr>
        <w:rPr>
          <w:rFonts w:cs="Arial"/>
        </w:rPr>
      </w:pPr>
      <w:r w:rsidRPr="002E3ADE">
        <w:rPr>
          <w:rFonts w:cs="Arial"/>
        </w:rPr>
        <w:t>Robust management of risk (process from outset)</w:t>
      </w:r>
    </w:p>
    <w:p w:rsidR="008A513B" w:rsidRPr="002E3ADE" w:rsidRDefault="008A513B" w:rsidP="008A513B">
      <w:pPr>
        <w:numPr>
          <w:ilvl w:val="1"/>
          <w:numId w:val="7"/>
        </w:numPr>
        <w:rPr>
          <w:rFonts w:cs="Arial"/>
        </w:rPr>
      </w:pPr>
      <w:r w:rsidRPr="002E3ADE">
        <w:rPr>
          <w:rFonts w:cs="Arial"/>
        </w:rPr>
        <w:t>Procurement strategy agreed with NHS PM</w:t>
      </w:r>
    </w:p>
    <w:p w:rsidR="008A513B" w:rsidRPr="002E3ADE" w:rsidRDefault="008A513B" w:rsidP="008A513B">
      <w:pPr>
        <w:numPr>
          <w:ilvl w:val="1"/>
          <w:numId w:val="7"/>
        </w:numPr>
        <w:rPr>
          <w:rFonts w:cs="Arial"/>
        </w:rPr>
      </w:pPr>
      <w:r w:rsidRPr="002E3ADE">
        <w:rPr>
          <w:rFonts w:cs="Arial"/>
        </w:rPr>
        <w:t>Client PM and CA involved to the extent they require</w:t>
      </w:r>
    </w:p>
    <w:p w:rsidR="008A513B" w:rsidRPr="002E3ADE" w:rsidRDefault="008A513B" w:rsidP="008A513B">
      <w:pPr>
        <w:numPr>
          <w:ilvl w:val="1"/>
          <w:numId w:val="7"/>
        </w:numPr>
        <w:rPr>
          <w:rFonts w:cs="Arial"/>
        </w:rPr>
      </w:pPr>
      <w:r w:rsidRPr="002E3ADE">
        <w:rPr>
          <w:rFonts w:cs="Arial"/>
        </w:rPr>
        <w:t>Open Book process</w:t>
      </w:r>
    </w:p>
    <w:p w:rsidR="008A513B" w:rsidRPr="002E3ADE" w:rsidRDefault="008A513B" w:rsidP="008A513B">
      <w:pPr>
        <w:numPr>
          <w:ilvl w:val="1"/>
          <w:numId w:val="7"/>
        </w:numPr>
        <w:rPr>
          <w:rFonts w:cs="Arial"/>
        </w:rPr>
      </w:pPr>
      <w:r w:rsidRPr="002E3ADE">
        <w:rPr>
          <w:rFonts w:cs="Arial"/>
        </w:rPr>
        <w:t>Robust Audit and Governance</w:t>
      </w:r>
    </w:p>
    <w:p w:rsidR="008A513B" w:rsidRPr="002E3ADE" w:rsidRDefault="008A513B" w:rsidP="008A513B">
      <w:pPr>
        <w:rPr>
          <w:rFonts w:cs="Arial"/>
        </w:rPr>
      </w:pPr>
    </w:p>
    <w:p w:rsidR="008A513B" w:rsidRPr="002E3ADE" w:rsidRDefault="008A513B" w:rsidP="008A513B">
      <w:pPr>
        <w:numPr>
          <w:ilvl w:val="0"/>
          <w:numId w:val="7"/>
        </w:numPr>
        <w:rPr>
          <w:rFonts w:cs="Arial"/>
        </w:rPr>
      </w:pPr>
      <w:r w:rsidRPr="002E3ADE">
        <w:rPr>
          <w:rFonts w:cs="Arial"/>
        </w:rPr>
        <w:t>Ongoing training to the Client and stakeholders covering</w:t>
      </w:r>
    </w:p>
    <w:p w:rsidR="008A513B" w:rsidRPr="002E3ADE" w:rsidRDefault="008A513B" w:rsidP="008A513B">
      <w:pPr>
        <w:rPr>
          <w:rFonts w:cs="Arial"/>
        </w:rPr>
      </w:pPr>
    </w:p>
    <w:p w:rsidR="008A513B" w:rsidRPr="002E3ADE" w:rsidRDefault="008A513B" w:rsidP="008A513B">
      <w:pPr>
        <w:numPr>
          <w:ilvl w:val="1"/>
          <w:numId w:val="7"/>
        </w:numPr>
        <w:rPr>
          <w:rFonts w:cs="Arial"/>
        </w:rPr>
      </w:pPr>
      <w:r w:rsidRPr="002E3ADE">
        <w:rPr>
          <w:rFonts w:cs="Arial"/>
        </w:rPr>
        <w:t>P22 Introduction</w:t>
      </w:r>
    </w:p>
    <w:p w:rsidR="008A513B" w:rsidRPr="002E3ADE" w:rsidRDefault="008A513B" w:rsidP="008A513B">
      <w:pPr>
        <w:numPr>
          <w:ilvl w:val="1"/>
          <w:numId w:val="7"/>
        </w:numPr>
        <w:rPr>
          <w:rFonts w:cs="Arial"/>
        </w:rPr>
      </w:pPr>
      <w:r w:rsidRPr="002E3ADE">
        <w:rPr>
          <w:rFonts w:cs="Arial"/>
        </w:rPr>
        <w:t>Managing Pre-construction Stages</w:t>
      </w:r>
    </w:p>
    <w:p w:rsidR="008A513B" w:rsidRPr="002E3ADE" w:rsidRDefault="008A513B" w:rsidP="008A513B">
      <w:pPr>
        <w:numPr>
          <w:ilvl w:val="1"/>
          <w:numId w:val="7"/>
        </w:numPr>
        <w:rPr>
          <w:rFonts w:cs="Arial"/>
        </w:rPr>
      </w:pPr>
      <w:r w:rsidRPr="002E3ADE">
        <w:rPr>
          <w:rFonts w:cs="Arial"/>
        </w:rPr>
        <w:t>Commercial Management</w:t>
      </w:r>
    </w:p>
    <w:p w:rsidR="008A513B" w:rsidRPr="002E3ADE" w:rsidRDefault="008A513B" w:rsidP="008A513B">
      <w:pPr>
        <w:numPr>
          <w:ilvl w:val="1"/>
          <w:numId w:val="7"/>
        </w:numPr>
        <w:rPr>
          <w:rFonts w:cs="Arial"/>
        </w:rPr>
      </w:pPr>
      <w:r w:rsidRPr="002E3ADE">
        <w:rPr>
          <w:rFonts w:cs="Arial"/>
        </w:rPr>
        <w:t>Small Works</w:t>
      </w:r>
    </w:p>
    <w:p w:rsidR="008A513B" w:rsidRPr="002E3ADE" w:rsidRDefault="008A513B" w:rsidP="008A513B">
      <w:pPr>
        <w:numPr>
          <w:ilvl w:val="1"/>
          <w:numId w:val="7"/>
        </w:numPr>
        <w:rPr>
          <w:rFonts w:cs="Arial"/>
        </w:rPr>
      </w:pPr>
      <w:r w:rsidRPr="002E3ADE">
        <w:rPr>
          <w:rFonts w:cs="Arial"/>
        </w:rPr>
        <w:t>NEC3 Contract</w:t>
      </w:r>
    </w:p>
    <w:p w:rsidR="008A513B" w:rsidRPr="002E3ADE" w:rsidRDefault="008A513B" w:rsidP="008A513B">
      <w:pPr>
        <w:ind w:left="360"/>
        <w:rPr>
          <w:rFonts w:cs="Arial"/>
        </w:rPr>
      </w:pPr>
    </w:p>
    <w:p w:rsidR="008A513B" w:rsidRPr="002E3ADE" w:rsidRDefault="008A513B" w:rsidP="008A513B">
      <w:pPr>
        <w:ind w:left="360"/>
        <w:rPr>
          <w:rFonts w:cs="Arial"/>
        </w:rPr>
      </w:pPr>
      <w:r w:rsidRPr="002E3ADE">
        <w:rPr>
          <w:rFonts w:cs="Arial"/>
        </w:rPr>
        <w:t>All supported by DH and provided free of charge.</w:t>
      </w:r>
    </w:p>
    <w:p w:rsidR="008A513B" w:rsidRPr="002E3ADE" w:rsidRDefault="008A513B" w:rsidP="008A513B">
      <w:pPr>
        <w:ind w:left="360"/>
        <w:rPr>
          <w:rFonts w:cs="Arial"/>
        </w:rPr>
      </w:pPr>
    </w:p>
    <w:p w:rsidR="008A513B" w:rsidRPr="002E3ADE" w:rsidRDefault="008A513B" w:rsidP="008A513B">
      <w:pPr>
        <w:numPr>
          <w:ilvl w:val="0"/>
          <w:numId w:val="7"/>
        </w:numPr>
        <w:rPr>
          <w:rFonts w:cs="Arial"/>
        </w:rPr>
      </w:pPr>
      <w:r w:rsidRPr="002E3ADE">
        <w:rPr>
          <w:rFonts w:cs="Arial"/>
        </w:rPr>
        <w:t>Monthly Monitoring System in place enabling early identification of difficulties.</w:t>
      </w:r>
    </w:p>
    <w:p w:rsidR="008A513B" w:rsidRPr="002E3ADE" w:rsidRDefault="008A513B" w:rsidP="008A513B">
      <w:pPr>
        <w:rPr>
          <w:rFonts w:cs="Arial"/>
        </w:rPr>
      </w:pPr>
    </w:p>
    <w:p w:rsidR="008A513B" w:rsidRPr="002E3ADE" w:rsidRDefault="008A513B" w:rsidP="008A513B">
      <w:pPr>
        <w:numPr>
          <w:ilvl w:val="0"/>
          <w:numId w:val="7"/>
        </w:numPr>
        <w:rPr>
          <w:rFonts w:cs="Arial"/>
        </w:rPr>
      </w:pPr>
      <w:r w:rsidRPr="002E3ADE">
        <w:rPr>
          <w:rFonts w:cs="Arial"/>
        </w:rPr>
        <w:t>Defect free delivery (contract change enabling defect free delivery).</w:t>
      </w:r>
    </w:p>
    <w:p w:rsidR="008A513B" w:rsidRPr="002E3ADE" w:rsidRDefault="008A513B" w:rsidP="008A513B">
      <w:pPr>
        <w:rPr>
          <w:rFonts w:cs="Arial"/>
        </w:rPr>
      </w:pPr>
    </w:p>
    <w:p w:rsidR="008A513B" w:rsidRPr="002E3ADE" w:rsidRDefault="008A513B" w:rsidP="008A513B">
      <w:pPr>
        <w:numPr>
          <w:ilvl w:val="0"/>
          <w:numId w:val="7"/>
        </w:numPr>
        <w:rPr>
          <w:rFonts w:cs="Arial"/>
        </w:rPr>
      </w:pPr>
      <w:r w:rsidRPr="002E3ADE">
        <w:rPr>
          <w:rFonts w:cs="Arial"/>
        </w:rPr>
        <w:t xml:space="preserve">PSCP post </w:t>
      </w:r>
      <w:smartTag w:uri="urn:schemas-microsoft-com:office:smarttags" w:element="stockticker">
        <w:r w:rsidRPr="002E3ADE">
          <w:rPr>
            <w:rFonts w:cs="Arial"/>
          </w:rPr>
          <w:t>GMP</w:t>
        </w:r>
      </w:smartTag>
      <w:r w:rsidRPr="002E3ADE">
        <w:rPr>
          <w:rFonts w:cs="Arial"/>
        </w:rPr>
        <w:t xml:space="preserve"> re-tendering without change in specification, 100% benefit to the employer (reduces </w:t>
      </w:r>
      <w:smartTag w:uri="urn:schemas-microsoft-com:office:smarttags" w:element="stockticker">
        <w:r w:rsidRPr="002E3ADE">
          <w:rPr>
            <w:rFonts w:cs="Arial"/>
          </w:rPr>
          <w:t>GMP</w:t>
        </w:r>
      </w:smartTag>
      <w:r w:rsidRPr="002E3ADE">
        <w:rPr>
          <w:rFonts w:cs="Arial"/>
        </w:rPr>
        <w:t>).</w:t>
      </w:r>
    </w:p>
    <w:p w:rsidR="008A513B" w:rsidRPr="002E3ADE" w:rsidRDefault="008A513B" w:rsidP="008A513B">
      <w:pPr>
        <w:ind w:left="360"/>
        <w:rPr>
          <w:rFonts w:cs="Arial"/>
        </w:rPr>
      </w:pPr>
    </w:p>
    <w:p w:rsidR="008A513B" w:rsidRPr="002E3ADE" w:rsidRDefault="008A513B" w:rsidP="008A513B">
      <w:pPr>
        <w:numPr>
          <w:ilvl w:val="0"/>
          <w:numId w:val="7"/>
        </w:numPr>
        <w:rPr>
          <w:rFonts w:cs="Arial"/>
        </w:rPr>
      </w:pPr>
      <w:r w:rsidRPr="002E3ADE">
        <w:rPr>
          <w:rFonts w:cs="Arial"/>
        </w:rPr>
        <w:t xml:space="preserve">PSCP gain share 50% on a range 95% - 100% of </w:t>
      </w:r>
      <w:smartTag w:uri="urn:schemas-microsoft-com:office:smarttags" w:element="stockticker">
        <w:r w:rsidRPr="002E3ADE">
          <w:rPr>
            <w:rFonts w:cs="Arial"/>
          </w:rPr>
          <w:t>GMP</w:t>
        </w:r>
      </w:smartTag>
      <w:r w:rsidRPr="002E3ADE">
        <w:rPr>
          <w:rFonts w:cs="Arial"/>
        </w:rPr>
        <w:t xml:space="preserve"> (effectively caps at 2.5%).</w:t>
      </w:r>
    </w:p>
    <w:p w:rsidR="008A513B" w:rsidRPr="002E3ADE" w:rsidRDefault="008A513B" w:rsidP="008A513B">
      <w:pPr>
        <w:pStyle w:val="ListParagraph"/>
        <w:rPr>
          <w:rFonts w:cs="Arial"/>
        </w:rPr>
      </w:pPr>
    </w:p>
    <w:p w:rsidR="008A513B" w:rsidRPr="002E3ADE" w:rsidRDefault="008A513B" w:rsidP="008A513B">
      <w:pPr>
        <w:numPr>
          <w:ilvl w:val="0"/>
          <w:numId w:val="7"/>
        </w:numPr>
        <w:rPr>
          <w:rFonts w:cs="Arial"/>
        </w:rPr>
      </w:pPr>
      <w:r w:rsidRPr="002E3ADE">
        <w:rPr>
          <w:rFonts w:cs="Arial"/>
        </w:rPr>
        <w:t>PSCP pain share remains at 100% (cost over GMP to PSCP).</w:t>
      </w:r>
    </w:p>
    <w:p w:rsidR="008A513B" w:rsidRPr="002E3ADE" w:rsidRDefault="008A513B" w:rsidP="008A513B">
      <w:pPr>
        <w:ind w:left="360"/>
        <w:rPr>
          <w:rFonts w:cs="Arial"/>
        </w:rPr>
      </w:pPr>
    </w:p>
    <w:p w:rsidR="008A513B" w:rsidRPr="002E3ADE" w:rsidRDefault="008A513B" w:rsidP="008A513B">
      <w:pPr>
        <w:numPr>
          <w:ilvl w:val="0"/>
          <w:numId w:val="7"/>
        </w:numPr>
        <w:rPr>
          <w:rFonts w:cs="Arial"/>
        </w:rPr>
      </w:pPr>
      <w:r w:rsidRPr="002E3ADE">
        <w:rPr>
          <w:rFonts w:cs="Arial"/>
        </w:rPr>
        <w:t>Expenses limited to DH/NHS levels (i.e. travel and accommodation).</w:t>
      </w:r>
    </w:p>
    <w:p w:rsidR="008A513B" w:rsidRPr="002E3ADE" w:rsidRDefault="008A513B" w:rsidP="008A513B">
      <w:pPr>
        <w:rPr>
          <w:rFonts w:cs="Arial"/>
        </w:rPr>
      </w:pPr>
    </w:p>
    <w:p w:rsidR="008A513B" w:rsidRPr="002E3ADE" w:rsidRDefault="008A513B" w:rsidP="008A513B">
      <w:pPr>
        <w:numPr>
          <w:ilvl w:val="0"/>
          <w:numId w:val="7"/>
        </w:numPr>
        <w:rPr>
          <w:rFonts w:cs="Arial"/>
        </w:rPr>
      </w:pPr>
      <w:r w:rsidRPr="002E3ADE">
        <w:rPr>
          <w:rFonts w:cs="Arial"/>
        </w:rPr>
        <w:t>Anti-apathy clause – no PSCP redress if CE not notified within the current assessment period.</w:t>
      </w:r>
    </w:p>
    <w:p w:rsidR="008A513B" w:rsidRPr="002E3ADE" w:rsidRDefault="008A513B" w:rsidP="008A513B">
      <w:pPr>
        <w:rPr>
          <w:rFonts w:cs="Arial"/>
        </w:rPr>
      </w:pPr>
    </w:p>
    <w:p w:rsidR="008A513B" w:rsidRPr="002E3ADE" w:rsidRDefault="008A513B" w:rsidP="008A513B">
      <w:pPr>
        <w:numPr>
          <w:ilvl w:val="0"/>
          <w:numId w:val="7"/>
        </w:numPr>
        <w:rPr>
          <w:rFonts w:cs="Arial"/>
        </w:rPr>
      </w:pPr>
      <w:r w:rsidRPr="002E3ADE">
        <w:rPr>
          <w:rFonts w:cs="Arial"/>
        </w:rPr>
        <w:t>Anti-dithering clause – PM to do what he should do when he should do it.</w:t>
      </w:r>
    </w:p>
    <w:p w:rsidR="008A513B" w:rsidRPr="002E3ADE" w:rsidRDefault="008A513B" w:rsidP="008A513B">
      <w:pPr>
        <w:rPr>
          <w:rFonts w:cs="Arial"/>
        </w:rPr>
      </w:pPr>
    </w:p>
    <w:p w:rsidR="008A513B" w:rsidRPr="002E3ADE" w:rsidRDefault="008A513B" w:rsidP="008A513B">
      <w:pPr>
        <w:numPr>
          <w:ilvl w:val="0"/>
          <w:numId w:val="7"/>
        </w:numPr>
        <w:rPr>
          <w:rFonts w:cs="Arial"/>
        </w:rPr>
      </w:pPr>
      <w:r w:rsidRPr="002E3ADE">
        <w:rPr>
          <w:rFonts w:cs="Arial"/>
        </w:rPr>
        <w:t>DH support to project conclusion</w:t>
      </w:r>
    </w:p>
    <w:p w:rsidR="008A513B" w:rsidRPr="002E3ADE" w:rsidRDefault="008A513B" w:rsidP="008A513B">
      <w:pPr>
        <w:rPr>
          <w:rFonts w:cs="Arial"/>
        </w:rPr>
      </w:pPr>
    </w:p>
    <w:p w:rsidR="008A513B" w:rsidRPr="002E3ADE" w:rsidRDefault="008A513B" w:rsidP="008A513B">
      <w:pPr>
        <w:autoSpaceDE w:val="0"/>
        <w:autoSpaceDN w:val="0"/>
        <w:adjustRightInd w:val="0"/>
        <w:rPr>
          <w:rFonts w:cs="Arial"/>
          <w:color w:val="000000"/>
        </w:rPr>
      </w:pPr>
      <w:r w:rsidRPr="002E3ADE">
        <w:rPr>
          <w:rFonts w:cs="Arial"/>
          <w:color w:val="000000"/>
        </w:rPr>
        <w:t>P22 is flexible enough to deliver the optimum service environment with whatever the NHS's Value for Money determinants may be, versus lowest possible cost, highest quality, fast track delivery or any combination of these and more.</w:t>
      </w:r>
    </w:p>
    <w:p w:rsidR="008A513B" w:rsidRPr="002E3ADE" w:rsidRDefault="008A513B" w:rsidP="008A513B">
      <w:pPr>
        <w:rPr>
          <w:rFonts w:cs="Arial"/>
          <w:color w:val="FFFFFF"/>
          <w:sz w:val="14"/>
          <w:szCs w:val="14"/>
          <w:lang w:eastAsia="en-US"/>
        </w:rPr>
      </w:pPr>
    </w:p>
    <w:p w:rsidR="00FA411C" w:rsidRPr="002E3ADE" w:rsidRDefault="00FA411C" w:rsidP="00FA411C">
      <w:pPr>
        <w:rPr>
          <w:rFonts w:cs="Arial"/>
          <w:b/>
          <w:sz w:val="24"/>
          <w:szCs w:val="24"/>
          <w:lang w:eastAsia="en-US"/>
        </w:rPr>
      </w:pPr>
    </w:p>
    <w:p w:rsidR="003160FE" w:rsidRDefault="003160FE" w:rsidP="00FA411C">
      <w:pPr>
        <w:rPr>
          <w:rFonts w:cs="Arial"/>
          <w:b/>
          <w:sz w:val="24"/>
          <w:szCs w:val="24"/>
          <w:lang w:eastAsia="en-US"/>
        </w:rPr>
      </w:pPr>
    </w:p>
    <w:p w:rsidR="003160FE" w:rsidRDefault="003160FE" w:rsidP="00FA411C">
      <w:pPr>
        <w:rPr>
          <w:rFonts w:cs="Arial"/>
          <w:b/>
          <w:sz w:val="24"/>
          <w:szCs w:val="24"/>
          <w:lang w:eastAsia="en-US"/>
        </w:rPr>
      </w:pPr>
    </w:p>
    <w:p w:rsidR="003160FE" w:rsidRDefault="003160FE" w:rsidP="00FA411C">
      <w:pPr>
        <w:rPr>
          <w:rFonts w:cs="Arial"/>
          <w:b/>
          <w:sz w:val="24"/>
          <w:szCs w:val="24"/>
          <w:lang w:eastAsia="en-US"/>
        </w:rPr>
      </w:pPr>
    </w:p>
    <w:p w:rsidR="00347634" w:rsidRPr="002E3ADE" w:rsidRDefault="000D66B5" w:rsidP="00FA411C">
      <w:pPr>
        <w:rPr>
          <w:rFonts w:cs="Arial"/>
          <w:b/>
          <w:sz w:val="24"/>
          <w:szCs w:val="24"/>
          <w:lang w:eastAsia="en-US"/>
        </w:rPr>
      </w:pPr>
      <w:r w:rsidRPr="002E3ADE">
        <w:rPr>
          <w:rFonts w:cs="Arial"/>
          <w:b/>
          <w:sz w:val="24"/>
          <w:szCs w:val="24"/>
          <w:lang w:eastAsia="en-US"/>
        </w:rPr>
        <w:lastRenderedPageBreak/>
        <w:t>How is the</w:t>
      </w:r>
      <w:r w:rsidR="008D3573" w:rsidRPr="002E3ADE">
        <w:rPr>
          <w:rFonts w:cs="Arial"/>
          <w:b/>
          <w:sz w:val="24"/>
          <w:szCs w:val="24"/>
          <w:lang w:eastAsia="en-US"/>
        </w:rPr>
        <w:t xml:space="preserve"> current P21+</w:t>
      </w:r>
      <w:r w:rsidRPr="002E3ADE">
        <w:rPr>
          <w:rFonts w:cs="Arial"/>
          <w:b/>
          <w:sz w:val="24"/>
          <w:szCs w:val="24"/>
          <w:lang w:eastAsia="en-US"/>
        </w:rPr>
        <w:t xml:space="preserve"> </w:t>
      </w:r>
      <w:r w:rsidR="00347ED1" w:rsidRPr="002E3ADE">
        <w:rPr>
          <w:rFonts w:cs="Arial"/>
          <w:b/>
          <w:sz w:val="24"/>
          <w:szCs w:val="24"/>
          <w:lang w:eastAsia="en-US"/>
        </w:rPr>
        <w:t>Framework</w:t>
      </w:r>
      <w:r w:rsidR="000945BB" w:rsidRPr="002E3ADE">
        <w:rPr>
          <w:rFonts w:cs="Arial"/>
          <w:b/>
          <w:sz w:val="24"/>
          <w:szCs w:val="24"/>
          <w:lang w:eastAsia="en-US"/>
        </w:rPr>
        <w:t xml:space="preserve"> </w:t>
      </w:r>
      <w:r w:rsidRPr="002E3ADE">
        <w:rPr>
          <w:rFonts w:cs="Arial"/>
          <w:b/>
          <w:sz w:val="24"/>
          <w:szCs w:val="24"/>
          <w:lang w:eastAsia="en-US"/>
        </w:rPr>
        <w:t>delivering performance year-on-year?</w:t>
      </w:r>
    </w:p>
    <w:p w:rsidR="00347634" w:rsidRPr="002E3ADE" w:rsidRDefault="00347634" w:rsidP="000D66B5">
      <w:pPr>
        <w:autoSpaceDE w:val="0"/>
        <w:autoSpaceDN w:val="0"/>
        <w:adjustRightInd w:val="0"/>
        <w:rPr>
          <w:rFonts w:cs="Arial"/>
          <w:b/>
          <w:lang w:eastAsia="en-US"/>
        </w:rPr>
      </w:pPr>
    </w:p>
    <w:p w:rsidR="00347634" w:rsidRPr="002E3ADE" w:rsidRDefault="00347634" w:rsidP="00347634">
      <w:pPr>
        <w:rPr>
          <w:rFonts w:cs="Arial"/>
        </w:rPr>
      </w:pPr>
      <w:r w:rsidRPr="002E3ADE">
        <w:rPr>
          <w:rFonts w:cs="Arial"/>
        </w:rPr>
        <w:t>It is important to note that prior to the Procure 21 and P21+ Initiatives the following statistics were evident in regards to project outcomes:</w:t>
      </w:r>
    </w:p>
    <w:p w:rsidR="00347634" w:rsidRPr="002E3ADE" w:rsidRDefault="00347634" w:rsidP="00347634">
      <w:pPr>
        <w:rPr>
          <w:rFonts w:cs="Arial"/>
          <w:bCs/>
          <w:iCs/>
        </w:rPr>
      </w:pPr>
    </w:p>
    <w:p w:rsidR="00347634" w:rsidRPr="002E3ADE" w:rsidRDefault="00347634" w:rsidP="00347634">
      <w:pPr>
        <w:ind w:firstLine="720"/>
        <w:rPr>
          <w:rFonts w:cs="Arial"/>
          <w:bCs/>
          <w:i/>
          <w:iCs/>
        </w:rPr>
      </w:pPr>
      <w:r w:rsidRPr="002E3ADE">
        <w:rPr>
          <w:rFonts w:cs="Arial"/>
          <w:bCs/>
          <w:i/>
          <w:iCs/>
        </w:rPr>
        <w:t>“Cost Predictability</w:t>
      </w:r>
    </w:p>
    <w:p w:rsidR="00347634" w:rsidRPr="002E3ADE" w:rsidRDefault="00347634" w:rsidP="00347634">
      <w:pPr>
        <w:numPr>
          <w:ilvl w:val="2"/>
          <w:numId w:val="8"/>
        </w:numPr>
        <w:rPr>
          <w:rFonts w:cs="Arial"/>
          <w:bCs/>
          <w:i/>
        </w:rPr>
      </w:pPr>
      <w:r w:rsidRPr="002E3ADE">
        <w:rPr>
          <w:rFonts w:cs="Arial"/>
          <w:bCs/>
          <w:i/>
        </w:rPr>
        <w:t>Only 26% of schemes were on budget or better</w:t>
      </w:r>
    </w:p>
    <w:p w:rsidR="00347634" w:rsidRPr="002E3ADE" w:rsidRDefault="00347634" w:rsidP="00347634">
      <w:pPr>
        <w:numPr>
          <w:ilvl w:val="2"/>
          <w:numId w:val="8"/>
        </w:numPr>
        <w:rPr>
          <w:rFonts w:cs="Arial"/>
          <w:bCs/>
          <w:i/>
        </w:rPr>
      </w:pPr>
      <w:r w:rsidRPr="002E3ADE">
        <w:rPr>
          <w:rFonts w:cs="Arial"/>
          <w:bCs/>
          <w:i/>
        </w:rPr>
        <w:t>The average cost overrun was 7%</w:t>
      </w:r>
    </w:p>
    <w:p w:rsidR="00347634" w:rsidRPr="002E3ADE" w:rsidRDefault="00347634" w:rsidP="00347634">
      <w:pPr>
        <w:rPr>
          <w:rFonts w:cs="Arial"/>
          <w:bCs/>
          <w:i/>
          <w:iCs/>
        </w:rPr>
      </w:pPr>
      <w:r w:rsidRPr="002E3ADE">
        <w:rPr>
          <w:rFonts w:cs="Arial"/>
          <w:bCs/>
          <w:i/>
          <w:iCs/>
        </w:rPr>
        <w:t xml:space="preserve">              Time Predictability</w:t>
      </w:r>
    </w:p>
    <w:p w:rsidR="00347634" w:rsidRPr="002E3ADE" w:rsidRDefault="00347634" w:rsidP="00347634">
      <w:pPr>
        <w:numPr>
          <w:ilvl w:val="2"/>
          <w:numId w:val="9"/>
        </w:numPr>
        <w:rPr>
          <w:rFonts w:cs="Arial"/>
          <w:bCs/>
          <w:i/>
        </w:rPr>
      </w:pPr>
      <w:r w:rsidRPr="002E3ADE">
        <w:rPr>
          <w:rFonts w:cs="Arial"/>
          <w:bCs/>
          <w:i/>
        </w:rPr>
        <w:t>Only 28% of schemes were on time</w:t>
      </w:r>
    </w:p>
    <w:p w:rsidR="00347634" w:rsidRPr="002E3ADE" w:rsidRDefault="00347634" w:rsidP="00347634">
      <w:pPr>
        <w:numPr>
          <w:ilvl w:val="2"/>
          <w:numId w:val="9"/>
        </w:numPr>
        <w:rPr>
          <w:rFonts w:cs="Arial"/>
          <w:bCs/>
          <w:i/>
        </w:rPr>
      </w:pPr>
      <w:r w:rsidRPr="002E3ADE">
        <w:rPr>
          <w:rFonts w:cs="Arial"/>
          <w:bCs/>
          <w:i/>
        </w:rPr>
        <w:t>The average time overrun was 8%</w:t>
      </w:r>
    </w:p>
    <w:p w:rsidR="00347634" w:rsidRPr="002E3ADE" w:rsidRDefault="00347634" w:rsidP="00347634">
      <w:pPr>
        <w:rPr>
          <w:rFonts w:cs="Arial"/>
          <w:bCs/>
          <w:i/>
          <w:iCs/>
        </w:rPr>
      </w:pPr>
      <w:r w:rsidRPr="002E3ADE">
        <w:rPr>
          <w:rFonts w:cs="Arial"/>
          <w:bCs/>
          <w:i/>
          <w:iCs/>
        </w:rPr>
        <w:t xml:space="preserve">              Litigation Claims</w:t>
      </w:r>
    </w:p>
    <w:p w:rsidR="00347634" w:rsidRPr="002E3ADE" w:rsidRDefault="00347634" w:rsidP="00347634">
      <w:pPr>
        <w:numPr>
          <w:ilvl w:val="2"/>
          <w:numId w:val="10"/>
        </w:numPr>
        <w:rPr>
          <w:rFonts w:cs="Arial"/>
          <w:bCs/>
          <w:i/>
        </w:rPr>
      </w:pPr>
      <w:r w:rsidRPr="002E3ADE">
        <w:rPr>
          <w:rFonts w:cs="Arial"/>
          <w:bCs/>
          <w:i/>
        </w:rPr>
        <w:t xml:space="preserve">3% of the capital programme” </w:t>
      </w:r>
    </w:p>
    <w:p w:rsidR="00347634" w:rsidRPr="002E3ADE" w:rsidRDefault="00347634" w:rsidP="00347634">
      <w:pPr>
        <w:jc w:val="right"/>
        <w:rPr>
          <w:rFonts w:cs="Arial"/>
        </w:rPr>
      </w:pPr>
    </w:p>
    <w:p w:rsidR="00347634" w:rsidRPr="002E3ADE" w:rsidRDefault="00347634" w:rsidP="00347634">
      <w:pPr>
        <w:autoSpaceDE w:val="0"/>
        <w:autoSpaceDN w:val="0"/>
        <w:adjustRightInd w:val="0"/>
        <w:rPr>
          <w:rFonts w:cs="Arial"/>
          <w:i/>
        </w:rPr>
      </w:pPr>
      <w:r w:rsidRPr="002E3ADE">
        <w:rPr>
          <w:rFonts w:cs="Arial"/>
          <w:i/>
        </w:rPr>
        <w:t>John Bourn, Comptroller and Auditor General, National Audit Office, 14/03/05</w:t>
      </w:r>
    </w:p>
    <w:p w:rsidR="00347634" w:rsidRPr="002E3ADE" w:rsidRDefault="00347634" w:rsidP="00347634">
      <w:pPr>
        <w:autoSpaceDE w:val="0"/>
        <w:autoSpaceDN w:val="0"/>
        <w:adjustRightInd w:val="0"/>
        <w:rPr>
          <w:rFonts w:cs="Arial"/>
          <w:b/>
          <w:vertAlign w:val="superscript"/>
          <w:lang w:eastAsia="en-US"/>
        </w:rPr>
      </w:pPr>
    </w:p>
    <w:p w:rsidR="000945BB" w:rsidRPr="002E3ADE" w:rsidRDefault="000945BB" w:rsidP="000D66B5">
      <w:pPr>
        <w:autoSpaceDE w:val="0"/>
        <w:autoSpaceDN w:val="0"/>
        <w:adjustRightInd w:val="0"/>
        <w:rPr>
          <w:rFonts w:cs="Arial"/>
          <w:b/>
          <w:sz w:val="24"/>
          <w:szCs w:val="24"/>
          <w:lang w:eastAsia="en-US"/>
        </w:rPr>
      </w:pPr>
    </w:p>
    <w:tbl>
      <w:tblPr>
        <w:tblW w:w="8768" w:type="dxa"/>
        <w:tblInd w:w="93" w:type="dxa"/>
        <w:tblLook w:val="04A0" w:firstRow="1" w:lastRow="0" w:firstColumn="1" w:lastColumn="0" w:noHBand="0" w:noVBand="1"/>
      </w:tblPr>
      <w:tblGrid>
        <w:gridCol w:w="1140"/>
        <w:gridCol w:w="1350"/>
        <w:gridCol w:w="1350"/>
        <w:gridCol w:w="1328"/>
        <w:gridCol w:w="1200"/>
        <w:gridCol w:w="1200"/>
        <w:gridCol w:w="1200"/>
      </w:tblGrid>
      <w:tr w:rsidR="000945BB" w:rsidRPr="002E3ADE" w:rsidTr="000945BB">
        <w:trPr>
          <w:trHeight w:val="264"/>
        </w:trPr>
        <w:tc>
          <w:tcPr>
            <w:tcW w:w="2490" w:type="dxa"/>
            <w:gridSpan w:val="2"/>
            <w:tcBorders>
              <w:top w:val="single" w:sz="4" w:space="0" w:color="auto"/>
              <w:left w:val="single" w:sz="4" w:space="0" w:color="auto"/>
              <w:bottom w:val="single" w:sz="4" w:space="0" w:color="auto"/>
              <w:right w:val="nil"/>
            </w:tcBorders>
            <w:shd w:val="clear" w:color="auto" w:fill="auto"/>
            <w:noWrap/>
            <w:vAlign w:val="bottom"/>
            <w:hideMark/>
          </w:tcPr>
          <w:p w:rsidR="000945BB" w:rsidRPr="002E3ADE" w:rsidRDefault="000945BB" w:rsidP="00927FE6">
            <w:pPr>
              <w:rPr>
                <w:rFonts w:cs="Arial"/>
                <w:b/>
                <w:bCs/>
                <w:sz w:val="20"/>
                <w:szCs w:val="20"/>
              </w:rPr>
            </w:pPr>
            <w:r w:rsidRPr="002E3ADE">
              <w:rPr>
                <w:rFonts w:cs="Arial"/>
                <w:b/>
                <w:bCs/>
                <w:sz w:val="20"/>
                <w:szCs w:val="20"/>
              </w:rPr>
              <w:t>P21/P21+ performance</w:t>
            </w:r>
          </w:p>
        </w:tc>
        <w:tc>
          <w:tcPr>
            <w:tcW w:w="1350" w:type="dxa"/>
            <w:tcBorders>
              <w:top w:val="single" w:sz="4" w:space="0" w:color="auto"/>
              <w:left w:val="nil"/>
              <w:bottom w:val="single" w:sz="4" w:space="0" w:color="auto"/>
              <w:right w:val="nil"/>
            </w:tcBorders>
            <w:shd w:val="clear" w:color="auto" w:fill="auto"/>
            <w:noWrap/>
            <w:vAlign w:val="bottom"/>
            <w:hideMark/>
          </w:tcPr>
          <w:p w:rsidR="000945BB" w:rsidRPr="002E3ADE" w:rsidRDefault="000945BB" w:rsidP="00927FE6">
            <w:pPr>
              <w:rPr>
                <w:rFonts w:cs="Arial"/>
                <w:b/>
                <w:bCs/>
                <w:sz w:val="20"/>
                <w:szCs w:val="20"/>
              </w:rPr>
            </w:pPr>
            <w:r w:rsidRPr="002E3ADE">
              <w:rPr>
                <w:rFonts w:cs="Arial"/>
                <w:b/>
                <w:bCs/>
                <w:sz w:val="20"/>
                <w:szCs w:val="20"/>
              </w:rPr>
              <w:t> </w:t>
            </w:r>
          </w:p>
        </w:tc>
        <w:tc>
          <w:tcPr>
            <w:tcW w:w="1328" w:type="dxa"/>
            <w:tcBorders>
              <w:top w:val="single" w:sz="4" w:space="0" w:color="auto"/>
              <w:left w:val="nil"/>
              <w:bottom w:val="single" w:sz="4" w:space="0" w:color="auto"/>
              <w:right w:val="nil"/>
            </w:tcBorders>
            <w:shd w:val="clear" w:color="auto" w:fill="auto"/>
            <w:noWrap/>
            <w:vAlign w:val="bottom"/>
            <w:hideMark/>
          </w:tcPr>
          <w:p w:rsidR="000945BB" w:rsidRPr="002E3ADE" w:rsidRDefault="000945BB" w:rsidP="00927FE6">
            <w:pPr>
              <w:rPr>
                <w:rFonts w:cs="Arial"/>
                <w:b/>
                <w:bCs/>
                <w:sz w:val="20"/>
                <w:szCs w:val="20"/>
              </w:rPr>
            </w:pPr>
            <w:r w:rsidRPr="002E3ADE">
              <w:rPr>
                <w:rFonts w:cs="Arial"/>
                <w:b/>
                <w:bCs/>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rsidR="000945BB" w:rsidRPr="002E3ADE" w:rsidRDefault="000945BB" w:rsidP="00927FE6">
            <w:pPr>
              <w:rPr>
                <w:rFonts w:cs="Arial"/>
                <w:b/>
                <w:bCs/>
                <w:sz w:val="20"/>
                <w:szCs w:val="20"/>
              </w:rPr>
            </w:pPr>
            <w:r w:rsidRPr="002E3ADE">
              <w:rPr>
                <w:rFonts w:cs="Arial"/>
                <w:b/>
                <w:bCs/>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rsidR="000945BB" w:rsidRPr="002E3ADE" w:rsidRDefault="000945BB" w:rsidP="00927FE6">
            <w:pPr>
              <w:rPr>
                <w:rFonts w:cs="Arial"/>
                <w:b/>
                <w:bCs/>
                <w:sz w:val="20"/>
                <w:szCs w:val="20"/>
              </w:rPr>
            </w:pPr>
            <w:r w:rsidRPr="002E3ADE">
              <w:rPr>
                <w:rFonts w:cs="Arial"/>
                <w:b/>
                <w:bCs/>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945BB" w:rsidRPr="002E3ADE" w:rsidRDefault="000945BB" w:rsidP="00927FE6">
            <w:pPr>
              <w:rPr>
                <w:rFonts w:cs="Arial"/>
                <w:b/>
                <w:bCs/>
                <w:sz w:val="20"/>
                <w:szCs w:val="20"/>
              </w:rPr>
            </w:pPr>
            <w:r w:rsidRPr="002E3ADE">
              <w:rPr>
                <w:rFonts w:cs="Arial"/>
                <w:b/>
                <w:bCs/>
                <w:sz w:val="20"/>
                <w:szCs w:val="20"/>
              </w:rPr>
              <w:t> </w:t>
            </w:r>
          </w:p>
        </w:tc>
      </w:tr>
      <w:tr w:rsidR="000945BB" w:rsidRPr="002E3ADE" w:rsidTr="000945BB">
        <w:trPr>
          <w:trHeight w:val="109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Year</w:t>
            </w:r>
          </w:p>
        </w:tc>
        <w:tc>
          <w:tcPr>
            <w:tcW w:w="1350" w:type="dxa"/>
            <w:tcBorders>
              <w:top w:val="nil"/>
              <w:left w:val="nil"/>
              <w:bottom w:val="single" w:sz="4" w:space="0" w:color="auto"/>
              <w:right w:val="single" w:sz="4" w:space="0" w:color="auto"/>
            </w:tcBorders>
            <w:shd w:val="clear" w:color="auto" w:fill="auto"/>
            <w:vAlign w:val="center"/>
            <w:hideMark/>
          </w:tcPr>
          <w:p w:rsidR="000945BB" w:rsidRPr="002E3ADE" w:rsidRDefault="000945BB" w:rsidP="00927FE6">
            <w:pPr>
              <w:jc w:val="center"/>
              <w:rPr>
                <w:rFonts w:cs="Arial"/>
                <w:b/>
                <w:bCs/>
                <w:sz w:val="20"/>
                <w:szCs w:val="20"/>
              </w:rPr>
            </w:pPr>
            <w:r w:rsidRPr="002E3ADE">
              <w:rPr>
                <w:rFonts w:cs="Arial"/>
                <w:b/>
                <w:bCs/>
                <w:sz w:val="20"/>
                <w:szCs w:val="20"/>
              </w:rPr>
              <w:t>Product Satisfaction</w:t>
            </w:r>
          </w:p>
        </w:tc>
        <w:tc>
          <w:tcPr>
            <w:tcW w:w="1350" w:type="dxa"/>
            <w:tcBorders>
              <w:top w:val="nil"/>
              <w:left w:val="nil"/>
              <w:bottom w:val="single" w:sz="4" w:space="0" w:color="auto"/>
              <w:right w:val="single" w:sz="4" w:space="0" w:color="auto"/>
            </w:tcBorders>
            <w:shd w:val="clear" w:color="auto" w:fill="auto"/>
            <w:vAlign w:val="center"/>
            <w:hideMark/>
          </w:tcPr>
          <w:p w:rsidR="000945BB" w:rsidRPr="002E3ADE" w:rsidRDefault="000945BB" w:rsidP="00927FE6">
            <w:pPr>
              <w:jc w:val="center"/>
              <w:rPr>
                <w:rFonts w:cs="Arial"/>
                <w:b/>
                <w:bCs/>
                <w:sz w:val="20"/>
                <w:szCs w:val="20"/>
              </w:rPr>
            </w:pPr>
            <w:r w:rsidRPr="002E3ADE">
              <w:rPr>
                <w:rFonts w:cs="Arial"/>
                <w:b/>
                <w:bCs/>
                <w:sz w:val="20"/>
                <w:szCs w:val="20"/>
              </w:rPr>
              <w:t>Service Satisfaction</w:t>
            </w:r>
          </w:p>
        </w:tc>
        <w:tc>
          <w:tcPr>
            <w:tcW w:w="1328" w:type="dxa"/>
            <w:tcBorders>
              <w:top w:val="nil"/>
              <w:left w:val="nil"/>
              <w:bottom w:val="single" w:sz="4" w:space="0" w:color="auto"/>
              <w:right w:val="single" w:sz="4" w:space="0" w:color="auto"/>
            </w:tcBorders>
            <w:shd w:val="clear" w:color="auto" w:fill="auto"/>
            <w:vAlign w:val="center"/>
            <w:hideMark/>
          </w:tcPr>
          <w:p w:rsidR="000945BB" w:rsidRPr="002E3ADE" w:rsidRDefault="000945BB" w:rsidP="00927FE6">
            <w:pPr>
              <w:jc w:val="center"/>
              <w:rPr>
                <w:rFonts w:cs="Arial"/>
                <w:b/>
                <w:bCs/>
                <w:sz w:val="20"/>
                <w:szCs w:val="20"/>
              </w:rPr>
            </w:pPr>
            <w:r w:rsidRPr="002E3ADE">
              <w:rPr>
                <w:rFonts w:cs="Arial"/>
                <w:b/>
                <w:bCs/>
                <w:sz w:val="20"/>
                <w:szCs w:val="20"/>
              </w:rPr>
              <w:t>Defect satisfaction</w:t>
            </w:r>
          </w:p>
        </w:tc>
        <w:tc>
          <w:tcPr>
            <w:tcW w:w="1200" w:type="dxa"/>
            <w:tcBorders>
              <w:top w:val="nil"/>
              <w:left w:val="nil"/>
              <w:bottom w:val="single" w:sz="4" w:space="0" w:color="auto"/>
              <w:right w:val="single" w:sz="4" w:space="0" w:color="auto"/>
            </w:tcBorders>
            <w:shd w:val="clear" w:color="auto" w:fill="auto"/>
            <w:vAlign w:val="center"/>
            <w:hideMark/>
          </w:tcPr>
          <w:p w:rsidR="000945BB" w:rsidRPr="002E3ADE" w:rsidRDefault="000945BB" w:rsidP="00927FE6">
            <w:pPr>
              <w:jc w:val="center"/>
              <w:rPr>
                <w:rFonts w:cs="Arial"/>
                <w:b/>
                <w:bCs/>
                <w:sz w:val="20"/>
                <w:szCs w:val="20"/>
              </w:rPr>
            </w:pPr>
            <w:r w:rsidRPr="002E3ADE">
              <w:rPr>
                <w:rFonts w:cs="Arial"/>
                <w:b/>
                <w:bCs/>
                <w:sz w:val="20"/>
                <w:szCs w:val="20"/>
              </w:rPr>
              <w:t>% with zero accidents</w:t>
            </w:r>
          </w:p>
        </w:tc>
        <w:tc>
          <w:tcPr>
            <w:tcW w:w="1200" w:type="dxa"/>
            <w:tcBorders>
              <w:top w:val="nil"/>
              <w:left w:val="nil"/>
              <w:bottom w:val="single" w:sz="4" w:space="0" w:color="auto"/>
              <w:right w:val="single" w:sz="4" w:space="0" w:color="auto"/>
            </w:tcBorders>
            <w:shd w:val="clear" w:color="auto" w:fill="auto"/>
            <w:vAlign w:val="center"/>
            <w:hideMark/>
          </w:tcPr>
          <w:p w:rsidR="000945BB" w:rsidRPr="002E3ADE" w:rsidRDefault="000945BB" w:rsidP="00927FE6">
            <w:pPr>
              <w:jc w:val="center"/>
              <w:rPr>
                <w:rFonts w:cs="Arial"/>
                <w:b/>
                <w:bCs/>
                <w:sz w:val="20"/>
                <w:szCs w:val="20"/>
              </w:rPr>
            </w:pPr>
            <w:r w:rsidRPr="002E3ADE">
              <w:rPr>
                <w:rFonts w:cs="Arial"/>
                <w:b/>
                <w:bCs/>
                <w:sz w:val="20"/>
                <w:szCs w:val="20"/>
              </w:rPr>
              <w:t>% to budget or below</w:t>
            </w:r>
          </w:p>
        </w:tc>
        <w:tc>
          <w:tcPr>
            <w:tcW w:w="1200" w:type="dxa"/>
            <w:tcBorders>
              <w:top w:val="nil"/>
              <w:left w:val="nil"/>
              <w:bottom w:val="single" w:sz="4" w:space="0" w:color="auto"/>
              <w:right w:val="single" w:sz="4" w:space="0" w:color="auto"/>
            </w:tcBorders>
            <w:shd w:val="clear" w:color="auto" w:fill="auto"/>
            <w:vAlign w:val="center"/>
            <w:hideMark/>
          </w:tcPr>
          <w:p w:rsidR="000945BB" w:rsidRPr="002E3ADE" w:rsidRDefault="000945BB" w:rsidP="00927FE6">
            <w:pPr>
              <w:jc w:val="center"/>
              <w:rPr>
                <w:rFonts w:cs="Arial"/>
                <w:b/>
                <w:bCs/>
                <w:sz w:val="20"/>
                <w:szCs w:val="20"/>
              </w:rPr>
            </w:pPr>
            <w:r w:rsidRPr="002E3ADE">
              <w:rPr>
                <w:rFonts w:cs="Arial"/>
                <w:b/>
                <w:bCs/>
                <w:sz w:val="20"/>
                <w:szCs w:val="20"/>
              </w:rPr>
              <w:t>% on time or early</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2004</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86%</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80%</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86%</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88%</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0945BB" w:rsidRPr="002E3ADE" w:rsidRDefault="000945BB" w:rsidP="00927FE6">
            <w:pPr>
              <w:jc w:val="center"/>
              <w:rPr>
                <w:rFonts w:cs="Arial"/>
                <w:b/>
                <w:bCs/>
                <w:sz w:val="20"/>
                <w:szCs w:val="20"/>
              </w:rPr>
            </w:pPr>
            <w:r w:rsidRPr="002E3ADE">
              <w:rPr>
                <w:rFonts w:cs="Arial"/>
                <w:b/>
                <w:bCs/>
                <w:sz w:val="20"/>
                <w:szCs w:val="20"/>
              </w:rPr>
              <w:t>2005</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85%</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81%</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79%</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71%</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97%</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91%</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2006</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87%</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83%</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82%</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86%</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94%</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89%</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2007</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79%</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79%</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93%</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2008</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85%</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78%</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77%</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85%</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97%</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97%</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2009</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85%</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81%</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81%</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98%</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98%</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95%</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2010</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86%</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82%</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85%</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89%</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97%</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96%</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2011</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88%</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83%</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99%</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95%</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93%</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2012</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85%</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83%</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83%</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2013</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86%</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84%</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85%</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96%</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83%</w:t>
            </w:r>
          </w:p>
        </w:tc>
      </w:tr>
      <w:tr w:rsidR="000945BB" w:rsidRPr="002E3ADE" w:rsidTr="000945BB">
        <w:trPr>
          <w:trHeight w:val="372"/>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b/>
                <w:bCs/>
                <w:sz w:val="20"/>
                <w:szCs w:val="20"/>
              </w:rPr>
            </w:pPr>
            <w:r w:rsidRPr="002E3ADE">
              <w:rPr>
                <w:rFonts w:cs="Arial"/>
                <w:b/>
                <w:bCs/>
                <w:sz w:val="20"/>
                <w:szCs w:val="20"/>
              </w:rPr>
              <w:t>2014</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89%</w:t>
            </w:r>
          </w:p>
        </w:tc>
        <w:tc>
          <w:tcPr>
            <w:tcW w:w="135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88%</w:t>
            </w:r>
          </w:p>
        </w:tc>
        <w:tc>
          <w:tcPr>
            <w:tcW w:w="1328"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83%</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94%</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945BB" w:rsidRPr="002E3ADE" w:rsidRDefault="000945BB" w:rsidP="00927FE6">
            <w:pPr>
              <w:jc w:val="center"/>
              <w:rPr>
                <w:rFonts w:cs="Arial"/>
                <w:sz w:val="20"/>
                <w:szCs w:val="20"/>
              </w:rPr>
            </w:pPr>
            <w:r w:rsidRPr="002E3ADE">
              <w:rPr>
                <w:rFonts w:cs="Arial"/>
                <w:sz w:val="20"/>
                <w:szCs w:val="20"/>
              </w:rPr>
              <w:t>92%</w:t>
            </w:r>
          </w:p>
        </w:tc>
      </w:tr>
    </w:tbl>
    <w:p w:rsidR="00982CEA" w:rsidRPr="002E3ADE" w:rsidRDefault="000D66B5" w:rsidP="00982CEA">
      <w:pPr>
        <w:autoSpaceDE w:val="0"/>
        <w:autoSpaceDN w:val="0"/>
        <w:adjustRightInd w:val="0"/>
        <w:rPr>
          <w:rFonts w:cs="Arial"/>
          <w:color w:val="FFFFFF"/>
          <w:sz w:val="14"/>
          <w:szCs w:val="14"/>
          <w:lang w:eastAsia="en-US"/>
        </w:rPr>
      </w:pPr>
      <w:r w:rsidRPr="002E3ADE">
        <w:rPr>
          <w:rFonts w:cs="Arial"/>
          <w:color w:val="FFFFFF"/>
          <w:sz w:val="14"/>
          <w:szCs w:val="14"/>
          <w:lang w:eastAsia="en-US"/>
        </w:rPr>
        <w:t xml:space="preserve"> </w:t>
      </w:r>
      <w:r w:rsidR="000D55F1" w:rsidRPr="002E3ADE">
        <w:rPr>
          <w:rFonts w:cs="Arial"/>
          <w:color w:val="FFFFFF"/>
          <w:sz w:val="14"/>
          <w:szCs w:val="14"/>
          <w:lang w:eastAsia="en-US"/>
        </w:rPr>
        <w:t>Working</w:t>
      </w:r>
      <w:r w:rsidRPr="002E3ADE">
        <w:rPr>
          <w:rFonts w:cs="Arial"/>
          <w:color w:val="FFFFFF"/>
          <w:sz w:val="14"/>
          <w:szCs w:val="14"/>
          <w:lang w:eastAsia="en-US"/>
        </w:rPr>
        <w:t xml:space="preserve"> relationship</w:t>
      </w:r>
    </w:p>
    <w:p w:rsidR="008A513B" w:rsidRPr="002E3ADE" w:rsidRDefault="008A513B">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D92E97" w:rsidRPr="002E3ADE" w:rsidRDefault="00D92E97">
      <w:pPr>
        <w:rPr>
          <w:rFonts w:cs="Arial"/>
          <w:b/>
          <w:bCs/>
        </w:rPr>
      </w:pPr>
    </w:p>
    <w:p w:rsidR="003160FE" w:rsidRDefault="003160FE">
      <w:pPr>
        <w:rPr>
          <w:rFonts w:cs="Arial"/>
          <w:b/>
          <w:bCs/>
        </w:rPr>
      </w:pPr>
    </w:p>
    <w:p w:rsidR="003160FE" w:rsidRDefault="003160FE">
      <w:pPr>
        <w:rPr>
          <w:rFonts w:cs="Arial"/>
          <w:b/>
          <w:bCs/>
        </w:rPr>
      </w:pPr>
    </w:p>
    <w:p w:rsidR="005F625C" w:rsidRDefault="00CE6A4A">
      <w:pPr>
        <w:rPr>
          <w:rFonts w:cs="Arial"/>
          <w:b/>
          <w:bCs/>
        </w:rPr>
      </w:pPr>
      <w:r w:rsidRPr="002E3ADE">
        <w:rPr>
          <w:rFonts w:cs="Arial"/>
          <w:b/>
          <w:bCs/>
        </w:rPr>
        <w:lastRenderedPageBreak/>
        <w:t>What Next?</w:t>
      </w:r>
      <w:r w:rsidR="00D92E97" w:rsidRPr="002E3ADE">
        <w:rPr>
          <w:rFonts w:cs="Arial"/>
          <w:b/>
          <w:bCs/>
        </w:rPr>
        <w:t xml:space="preserve"> *</w:t>
      </w:r>
    </w:p>
    <w:p w:rsidR="003160FE" w:rsidRDefault="003160FE">
      <w:pPr>
        <w:rPr>
          <w:rFonts w:cs="Arial"/>
          <w:b/>
          <w:bCs/>
        </w:rPr>
      </w:pPr>
    </w:p>
    <w:p w:rsidR="003160FE" w:rsidRDefault="003160FE">
      <w:pPr>
        <w:rPr>
          <w:i/>
        </w:rPr>
      </w:pPr>
      <w:r>
        <w:rPr>
          <w:rFonts w:cs="Arial"/>
          <w:bCs/>
        </w:rPr>
        <w:t xml:space="preserve">As stated previously, P22 will ‘go live’ on the 1 October 2016, in advance of that, the DH are in the process of </w:t>
      </w:r>
      <w:r w:rsidR="00F43C21">
        <w:rPr>
          <w:rFonts w:cs="Arial"/>
          <w:bCs/>
        </w:rPr>
        <w:t>d</w:t>
      </w:r>
      <w:r w:rsidR="00F43C21" w:rsidRPr="00F43C21">
        <w:t>evelop</w:t>
      </w:r>
      <w:r w:rsidR="00F43C21">
        <w:t xml:space="preserve">ing </w:t>
      </w:r>
      <w:r w:rsidR="00F43C21" w:rsidRPr="00F43C21">
        <w:t>and deliver</w:t>
      </w:r>
      <w:r w:rsidR="00F43C21">
        <w:t xml:space="preserve">ing </w:t>
      </w:r>
      <w:r w:rsidR="00F43C21" w:rsidRPr="00F43C21">
        <w:t>a signed P22 National Framework Agreement, between the Secretary of State for Health and a number of PSCPs to be selected following a competitive tendering process undertaken in accordance with EU legislation (which includes the UK Public Contracts Regulations.</w:t>
      </w:r>
      <w:r w:rsidR="00F43C21">
        <w:rPr>
          <w:i/>
        </w:rPr>
        <w:t xml:space="preserve">  </w:t>
      </w:r>
    </w:p>
    <w:p w:rsidR="00F43C21" w:rsidRDefault="00F43C21">
      <w:pPr>
        <w:rPr>
          <w:i/>
        </w:rPr>
      </w:pPr>
    </w:p>
    <w:p w:rsidR="00F43C21" w:rsidRPr="00F43C21" w:rsidRDefault="00F43C21">
      <w:pPr>
        <w:rPr>
          <w:rFonts w:cs="Arial"/>
          <w:bCs/>
        </w:rPr>
      </w:pPr>
      <w:r>
        <w:t>Below is a current timeline to support that delivery.</w:t>
      </w:r>
    </w:p>
    <w:p w:rsidR="00CE6A4A" w:rsidRPr="002E3ADE" w:rsidRDefault="00CE6A4A">
      <w:pPr>
        <w:rPr>
          <w:rFonts w:cs="Arial"/>
          <w:b/>
          <w:bCs/>
        </w:rPr>
      </w:pPr>
    </w:p>
    <w:tbl>
      <w:tblPr>
        <w:tblpPr w:leftFromText="180" w:rightFromText="180" w:vertAnchor="text"/>
        <w:tblW w:w="8594" w:type="dxa"/>
        <w:tblCellMar>
          <w:left w:w="0" w:type="dxa"/>
          <w:right w:w="0" w:type="dxa"/>
        </w:tblCellMar>
        <w:tblLook w:val="04A0" w:firstRow="1" w:lastRow="0" w:firstColumn="1" w:lastColumn="0" w:noHBand="0" w:noVBand="1"/>
      </w:tblPr>
      <w:tblGrid>
        <w:gridCol w:w="4298"/>
        <w:gridCol w:w="4296"/>
      </w:tblGrid>
      <w:tr w:rsidR="005F625C" w:rsidRPr="002E3ADE" w:rsidTr="005F625C">
        <w:trPr>
          <w:cantSplit/>
          <w:trHeight w:val="229"/>
        </w:trPr>
        <w:tc>
          <w:tcPr>
            <w:tcW w:w="4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625C" w:rsidRPr="002E3ADE" w:rsidRDefault="005F625C" w:rsidP="00BF6D28">
            <w:pPr>
              <w:pStyle w:val="Table"/>
              <w:spacing w:before="0" w:after="0" w:line="360" w:lineRule="auto"/>
              <w:rPr>
                <w:rFonts w:cs="Arial"/>
                <w:sz w:val="22"/>
                <w:szCs w:val="22"/>
              </w:rPr>
            </w:pPr>
            <w:r w:rsidRPr="002E3ADE">
              <w:rPr>
                <w:rFonts w:cs="Arial"/>
                <w:sz w:val="22"/>
                <w:szCs w:val="22"/>
              </w:rPr>
              <w:t>ITT submitted by suppliers</w:t>
            </w:r>
          </w:p>
        </w:tc>
        <w:tc>
          <w:tcPr>
            <w:tcW w:w="4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625C" w:rsidRPr="002E3ADE" w:rsidRDefault="005F625C" w:rsidP="00F43C21">
            <w:pPr>
              <w:pStyle w:val="Table"/>
              <w:spacing w:before="0" w:after="0" w:line="360" w:lineRule="auto"/>
              <w:rPr>
                <w:rFonts w:cs="Arial"/>
                <w:sz w:val="22"/>
                <w:szCs w:val="22"/>
              </w:rPr>
            </w:pPr>
            <w:r w:rsidRPr="002E3ADE">
              <w:rPr>
                <w:rFonts w:cs="Arial"/>
                <w:sz w:val="22"/>
                <w:szCs w:val="22"/>
              </w:rPr>
              <w:t>10</w:t>
            </w:r>
            <w:r w:rsidR="00F43C21">
              <w:rPr>
                <w:rFonts w:cs="Arial"/>
                <w:sz w:val="22"/>
                <w:szCs w:val="22"/>
              </w:rPr>
              <w:t xml:space="preserve"> June </w:t>
            </w:r>
          </w:p>
        </w:tc>
      </w:tr>
      <w:tr w:rsidR="005F625C" w:rsidRPr="002E3ADE" w:rsidTr="005F625C">
        <w:trPr>
          <w:cantSplit/>
          <w:trHeight w:val="229"/>
        </w:trPr>
        <w:tc>
          <w:tcPr>
            <w:tcW w:w="4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625C" w:rsidRPr="002E3ADE" w:rsidRDefault="005F625C" w:rsidP="005F625C">
            <w:pPr>
              <w:pStyle w:val="Table"/>
              <w:spacing w:before="0" w:after="0" w:line="360" w:lineRule="auto"/>
              <w:rPr>
                <w:rFonts w:cs="Arial"/>
                <w:sz w:val="22"/>
                <w:szCs w:val="22"/>
              </w:rPr>
            </w:pPr>
            <w:r w:rsidRPr="002E3ADE">
              <w:rPr>
                <w:rFonts w:cs="Arial"/>
                <w:sz w:val="22"/>
                <w:szCs w:val="22"/>
              </w:rPr>
              <w:t>Review of submitted ITT questions</w:t>
            </w:r>
          </w:p>
        </w:tc>
        <w:tc>
          <w:tcPr>
            <w:tcW w:w="4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625C" w:rsidRPr="002E3ADE" w:rsidRDefault="00D92E97" w:rsidP="00F43C21">
            <w:pPr>
              <w:pStyle w:val="Table"/>
              <w:spacing w:before="0" w:after="0" w:line="360" w:lineRule="auto"/>
              <w:rPr>
                <w:rFonts w:cs="Arial"/>
                <w:sz w:val="22"/>
                <w:szCs w:val="22"/>
              </w:rPr>
            </w:pPr>
            <w:r w:rsidRPr="002E3ADE">
              <w:rPr>
                <w:rFonts w:cs="Arial"/>
                <w:sz w:val="22"/>
                <w:szCs w:val="22"/>
              </w:rPr>
              <w:t>1</w:t>
            </w:r>
            <w:r w:rsidR="005F625C" w:rsidRPr="002E3ADE">
              <w:rPr>
                <w:rFonts w:cs="Arial"/>
                <w:sz w:val="22"/>
                <w:szCs w:val="22"/>
              </w:rPr>
              <w:t>5 June</w:t>
            </w:r>
            <w:r w:rsidR="00F43C21">
              <w:rPr>
                <w:rFonts w:cs="Arial"/>
                <w:sz w:val="22"/>
                <w:szCs w:val="22"/>
              </w:rPr>
              <w:t xml:space="preserve"> - </w:t>
            </w:r>
            <w:r w:rsidR="005F625C" w:rsidRPr="002E3ADE">
              <w:rPr>
                <w:rFonts w:cs="Arial"/>
                <w:sz w:val="22"/>
                <w:szCs w:val="22"/>
              </w:rPr>
              <w:t>4</w:t>
            </w:r>
            <w:r w:rsidR="00F43C21">
              <w:rPr>
                <w:rFonts w:cs="Arial"/>
                <w:sz w:val="22"/>
                <w:szCs w:val="22"/>
                <w:vertAlign w:val="superscript"/>
              </w:rPr>
              <w:t xml:space="preserve"> </w:t>
            </w:r>
            <w:r w:rsidR="005F625C" w:rsidRPr="002E3ADE">
              <w:rPr>
                <w:rFonts w:cs="Arial"/>
                <w:sz w:val="22"/>
                <w:szCs w:val="22"/>
              </w:rPr>
              <w:t xml:space="preserve">July </w:t>
            </w:r>
          </w:p>
        </w:tc>
      </w:tr>
      <w:tr w:rsidR="00D92E97" w:rsidRPr="002E3ADE" w:rsidTr="005F625C">
        <w:trPr>
          <w:cantSplit/>
          <w:trHeight w:val="229"/>
        </w:trPr>
        <w:tc>
          <w:tcPr>
            <w:tcW w:w="4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92E97" w:rsidRPr="002E3ADE" w:rsidRDefault="00D92E97" w:rsidP="00D92E97">
            <w:pPr>
              <w:pStyle w:val="Table"/>
              <w:spacing w:before="0" w:after="0" w:line="360" w:lineRule="auto"/>
              <w:rPr>
                <w:rFonts w:cs="Arial"/>
                <w:sz w:val="22"/>
                <w:szCs w:val="22"/>
              </w:rPr>
            </w:pPr>
            <w:r w:rsidRPr="002E3ADE">
              <w:rPr>
                <w:rFonts w:cs="Arial"/>
                <w:sz w:val="22"/>
                <w:szCs w:val="22"/>
              </w:rPr>
              <w:t>Supplier clarifications</w:t>
            </w:r>
          </w:p>
        </w:tc>
        <w:tc>
          <w:tcPr>
            <w:tcW w:w="4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2E97" w:rsidRPr="002E3ADE" w:rsidRDefault="00D92E97" w:rsidP="00F43C21">
            <w:pPr>
              <w:pStyle w:val="Table"/>
              <w:spacing w:before="0" w:after="0" w:line="360" w:lineRule="auto"/>
              <w:rPr>
                <w:rFonts w:cs="Arial"/>
                <w:sz w:val="22"/>
                <w:szCs w:val="22"/>
              </w:rPr>
            </w:pPr>
            <w:r w:rsidRPr="002E3ADE">
              <w:rPr>
                <w:rFonts w:cs="Arial"/>
                <w:sz w:val="22"/>
                <w:szCs w:val="22"/>
              </w:rPr>
              <w:t>8 July</w:t>
            </w:r>
            <w:r w:rsidR="00F43C21">
              <w:rPr>
                <w:rFonts w:cs="Arial"/>
                <w:sz w:val="22"/>
                <w:szCs w:val="22"/>
              </w:rPr>
              <w:t xml:space="preserve"> </w:t>
            </w:r>
            <w:r w:rsidRPr="002E3ADE">
              <w:rPr>
                <w:rFonts w:cs="Arial"/>
                <w:sz w:val="22"/>
                <w:szCs w:val="22"/>
              </w:rPr>
              <w:t xml:space="preserve">- </w:t>
            </w:r>
            <w:bookmarkStart w:id="0" w:name="_GoBack"/>
            <w:bookmarkEnd w:id="0"/>
            <w:r w:rsidRPr="002E3ADE">
              <w:rPr>
                <w:rFonts w:cs="Arial"/>
                <w:sz w:val="22"/>
                <w:szCs w:val="22"/>
              </w:rPr>
              <w:t>18 July</w:t>
            </w:r>
          </w:p>
        </w:tc>
      </w:tr>
      <w:tr w:rsidR="00D92E97" w:rsidRPr="002E3ADE" w:rsidTr="00BF6D28">
        <w:trPr>
          <w:cantSplit/>
          <w:trHeight w:val="229"/>
        </w:trPr>
        <w:tc>
          <w:tcPr>
            <w:tcW w:w="429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92E97" w:rsidRPr="002E3ADE" w:rsidRDefault="00D92E97" w:rsidP="00D92E97">
            <w:pPr>
              <w:pStyle w:val="Table"/>
              <w:spacing w:before="0" w:after="0" w:line="360" w:lineRule="auto"/>
              <w:rPr>
                <w:rFonts w:cs="Arial"/>
                <w:sz w:val="22"/>
                <w:szCs w:val="22"/>
              </w:rPr>
            </w:pPr>
            <w:r w:rsidRPr="002E3ADE">
              <w:rPr>
                <w:rFonts w:cs="Arial"/>
                <w:sz w:val="22"/>
                <w:szCs w:val="22"/>
              </w:rPr>
              <w:t>ITT supplier notification- Successful/Unsuccessful</w:t>
            </w:r>
          </w:p>
        </w:tc>
        <w:tc>
          <w:tcPr>
            <w:tcW w:w="429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92E97" w:rsidRPr="002E3ADE" w:rsidRDefault="00D92E97" w:rsidP="00F43C21">
            <w:pPr>
              <w:pStyle w:val="Table"/>
              <w:spacing w:before="0" w:after="0" w:line="360" w:lineRule="auto"/>
              <w:rPr>
                <w:rFonts w:cs="Arial"/>
                <w:sz w:val="22"/>
                <w:szCs w:val="22"/>
              </w:rPr>
            </w:pPr>
            <w:r w:rsidRPr="002E3ADE">
              <w:rPr>
                <w:rFonts w:cs="Arial"/>
                <w:sz w:val="22"/>
                <w:szCs w:val="22"/>
              </w:rPr>
              <w:t>4  August</w:t>
            </w:r>
          </w:p>
        </w:tc>
      </w:tr>
      <w:tr w:rsidR="00D92E97" w:rsidRPr="002E3ADE" w:rsidTr="00BF6D28">
        <w:trPr>
          <w:cantSplit/>
          <w:trHeight w:val="229"/>
        </w:trPr>
        <w:tc>
          <w:tcPr>
            <w:tcW w:w="4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E97" w:rsidRPr="002E3ADE" w:rsidRDefault="00D92E97" w:rsidP="00D92E97">
            <w:pPr>
              <w:pStyle w:val="Table"/>
              <w:spacing w:before="0" w:after="0" w:line="360" w:lineRule="auto"/>
              <w:rPr>
                <w:rFonts w:cs="Arial"/>
                <w:sz w:val="22"/>
                <w:szCs w:val="22"/>
              </w:rPr>
            </w:pPr>
            <w:r w:rsidRPr="002E3ADE">
              <w:rPr>
                <w:rFonts w:cs="Arial"/>
                <w:sz w:val="22"/>
                <w:szCs w:val="22"/>
              </w:rPr>
              <w:t>Standstill</w:t>
            </w:r>
          </w:p>
        </w:tc>
        <w:tc>
          <w:tcPr>
            <w:tcW w:w="4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2E97" w:rsidRPr="002E3ADE" w:rsidRDefault="00D92E97" w:rsidP="00F43C21">
            <w:pPr>
              <w:pStyle w:val="Table"/>
              <w:spacing w:before="0" w:after="0" w:line="360" w:lineRule="auto"/>
              <w:rPr>
                <w:rFonts w:cs="Arial"/>
                <w:sz w:val="22"/>
                <w:szCs w:val="22"/>
              </w:rPr>
            </w:pPr>
            <w:r w:rsidRPr="002E3ADE">
              <w:rPr>
                <w:rFonts w:cs="Arial"/>
                <w:sz w:val="22"/>
                <w:szCs w:val="22"/>
              </w:rPr>
              <w:t>5  August</w:t>
            </w:r>
            <w:r w:rsidR="00F43C21">
              <w:rPr>
                <w:rFonts w:cs="Arial"/>
                <w:sz w:val="22"/>
                <w:szCs w:val="22"/>
              </w:rPr>
              <w:t xml:space="preserve"> </w:t>
            </w:r>
            <w:r w:rsidRPr="002E3ADE">
              <w:rPr>
                <w:rFonts w:cs="Arial"/>
                <w:sz w:val="22"/>
                <w:szCs w:val="22"/>
              </w:rPr>
              <w:t xml:space="preserve">- </w:t>
            </w:r>
            <w:r w:rsidR="00F43C21">
              <w:rPr>
                <w:rFonts w:cs="Arial"/>
                <w:sz w:val="22"/>
                <w:szCs w:val="22"/>
              </w:rPr>
              <w:t>1</w:t>
            </w:r>
            <w:r w:rsidRPr="002E3ADE">
              <w:rPr>
                <w:rFonts w:cs="Arial"/>
                <w:sz w:val="22"/>
                <w:szCs w:val="22"/>
              </w:rPr>
              <w:t>6 August</w:t>
            </w:r>
          </w:p>
        </w:tc>
      </w:tr>
      <w:tr w:rsidR="00D92E97" w:rsidRPr="002E3ADE" w:rsidTr="00BF6D28">
        <w:trPr>
          <w:cantSplit/>
          <w:trHeight w:val="64"/>
        </w:trPr>
        <w:tc>
          <w:tcPr>
            <w:tcW w:w="4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E97" w:rsidRPr="002E3ADE" w:rsidRDefault="00D92E97" w:rsidP="00D92E97">
            <w:pPr>
              <w:pStyle w:val="Table"/>
              <w:spacing w:before="0" w:after="0" w:line="360" w:lineRule="auto"/>
              <w:rPr>
                <w:rFonts w:cs="Arial"/>
                <w:sz w:val="22"/>
                <w:szCs w:val="22"/>
              </w:rPr>
            </w:pPr>
            <w:r w:rsidRPr="002E3ADE">
              <w:rPr>
                <w:rFonts w:cs="Arial"/>
                <w:sz w:val="22"/>
                <w:szCs w:val="22"/>
              </w:rPr>
              <w:t>Framework start date</w:t>
            </w:r>
          </w:p>
        </w:tc>
        <w:tc>
          <w:tcPr>
            <w:tcW w:w="4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2E97" w:rsidRPr="002E3ADE" w:rsidRDefault="00F43C21" w:rsidP="00F43C21">
            <w:pPr>
              <w:pStyle w:val="Table"/>
              <w:spacing w:before="0" w:after="0" w:line="360" w:lineRule="auto"/>
              <w:rPr>
                <w:rFonts w:cs="Arial"/>
                <w:sz w:val="22"/>
                <w:szCs w:val="22"/>
              </w:rPr>
            </w:pPr>
            <w:r>
              <w:rPr>
                <w:rFonts w:cs="Arial"/>
                <w:sz w:val="22"/>
                <w:szCs w:val="22"/>
              </w:rPr>
              <w:t>1 October</w:t>
            </w:r>
          </w:p>
        </w:tc>
      </w:tr>
    </w:tbl>
    <w:p w:rsidR="00D92E97" w:rsidRPr="002E3ADE" w:rsidRDefault="00D92E97" w:rsidP="005F625C">
      <w:pPr>
        <w:rPr>
          <w:rFonts w:cs="Arial"/>
          <w:b/>
          <w:bCs/>
        </w:rPr>
      </w:pPr>
    </w:p>
    <w:p w:rsidR="00D92E97" w:rsidRPr="002E3ADE" w:rsidRDefault="00D92E97" w:rsidP="005F625C">
      <w:pPr>
        <w:rPr>
          <w:rFonts w:cs="Arial"/>
          <w:bCs/>
        </w:rPr>
      </w:pPr>
      <w:r w:rsidRPr="002E3ADE">
        <w:rPr>
          <w:rFonts w:cs="Arial"/>
          <w:bCs/>
        </w:rPr>
        <w:t>* The above dates are subject to change at short notice</w:t>
      </w:r>
      <w:r w:rsidR="002E3ADE">
        <w:rPr>
          <w:rFonts w:cs="Arial"/>
          <w:bCs/>
        </w:rPr>
        <w:t>; k</w:t>
      </w:r>
      <w:r w:rsidR="002E3ADE" w:rsidRPr="002E3ADE">
        <w:rPr>
          <w:rFonts w:cs="Arial"/>
          <w:bCs/>
        </w:rPr>
        <w:t>eep checking this website for further details.</w:t>
      </w:r>
    </w:p>
    <w:p w:rsidR="002E3ADE" w:rsidRPr="002E3ADE" w:rsidRDefault="002E3ADE" w:rsidP="005F625C">
      <w:pPr>
        <w:rPr>
          <w:rFonts w:cs="Arial"/>
          <w:bCs/>
        </w:rPr>
      </w:pPr>
    </w:p>
    <w:p w:rsidR="002E3ADE" w:rsidRPr="002E3ADE" w:rsidRDefault="002E3ADE" w:rsidP="005F625C">
      <w:pPr>
        <w:rPr>
          <w:rFonts w:cs="Arial"/>
          <w:bCs/>
        </w:rPr>
      </w:pPr>
      <w:r w:rsidRPr="002E3ADE">
        <w:rPr>
          <w:rFonts w:cs="Arial"/>
          <w:bCs/>
        </w:rPr>
        <w:t>Or, alternatively contact the Department of Health P21+ Implementation Advisors for further updates.</w:t>
      </w:r>
    </w:p>
    <w:p w:rsidR="002E3ADE" w:rsidRPr="002E3ADE" w:rsidRDefault="002E3ADE" w:rsidP="002E3ADE">
      <w:pPr>
        <w:pStyle w:val="NormalWeb"/>
        <w:shd w:val="clear" w:color="auto" w:fill="FFFFFF"/>
        <w:rPr>
          <w:rFonts w:ascii="Arial" w:hAnsi="Arial" w:cs="Arial"/>
          <w:sz w:val="20"/>
          <w:szCs w:val="20"/>
        </w:rPr>
      </w:pPr>
      <w:r w:rsidRPr="002E3ADE">
        <w:rPr>
          <w:rFonts w:ascii="Arial" w:hAnsi="Arial" w:cs="Arial"/>
          <w:b/>
          <w:sz w:val="20"/>
          <w:szCs w:val="20"/>
        </w:rPr>
        <w:t>MIDLANDS AND SOUTH WEST</w:t>
      </w:r>
      <w:r w:rsidRPr="002E3ADE">
        <w:rPr>
          <w:rFonts w:ascii="Arial" w:hAnsi="Arial" w:cs="Arial"/>
          <w:sz w:val="20"/>
          <w:szCs w:val="20"/>
        </w:rPr>
        <w:br/>
      </w:r>
      <w:r w:rsidRPr="002E3ADE">
        <w:rPr>
          <w:rStyle w:val="Strong"/>
          <w:rFonts w:ascii="Arial" w:hAnsi="Arial" w:cs="Arial"/>
          <w:sz w:val="20"/>
          <w:szCs w:val="20"/>
        </w:rPr>
        <w:t>Andy Mitchell</w:t>
      </w:r>
      <w:r w:rsidRPr="002E3ADE">
        <w:rPr>
          <w:rFonts w:ascii="Arial" w:hAnsi="Arial" w:cs="Arial"/>
          <w:sz w:val="20"/>
          <w:szCs w:val="20"/>
        </w:rPr>
        <w:br/>
        <w:t xml:space="preserve">Tel: 07900 245638, email: </w:t>
      </w:r>
      <w:hyperlink r:id="rId10" w:history="1">
        <w:r w:rsidRPr="002E3ADE">
          <w:rPr>
            <w:rStyle w:val="Hyperlink"/>
            <w:rFonts w:ascii="Arial" w:hAnsi="Arial" w:cs="Arial"/>
            <w:color w:val="auto"/>
            <w:sz w:val="20"/>
            <w:szCs w:val="20"/>
          </w:rPr>
          <w:t>andrew.mitchell@dh.gsi.gov.uk</w:t>
        </w:r>
      </w:hyperlink>
    </w:p>
    <w:p w:rsidR="002E3ADE" w:rsidRPr="002E3ADE" w:rsidRDefault="002E3ADE" w:rsidP="002E3ADE">
      <w:pPr>
        <w:pStyle w:val="NormalWeb"/>
        <w:shd w:val="clear" w:color="auto" w:fill="FFFFFF"/>
        <w:rPr>
          <w:rFonts w:ascii="Arial" w:hAnsi="Arial" w:cs="Arial"/>
          <w:sz w:val="20"/>
          <w:szCs w:val="20"/>
        </w:rPr>
      </w:pPr>
      <w:r w:rsidRPr="002E3ADE">
        <w:rPr>
          <w:rFonts w:ascii="Arial" w:hAnsi="Arial" w:cs="Arial"/>
          <w:b/>
          <w:sz w:val="20"/>
          <w:szCs w:val="20"/>
        </w:rPr>
        <w:t>NORTH, MIDLANDS AND EASTERN</w:t>
      </w:r>
      <w:r w:rsidRPr="002E3ADE">
        <w:rPr>
          <w:rFonts w:ascii="Arial" w:hAnsi="Arial" w:cs="Arial"/>
          <w:sz w:val="20"/>
          <w:szCs w:val="20"/>
        </w:rPr>
        <w:br/>
      </w:r>
      <w:r w:rsidRPr="002E3ADE">
        <w:rPr>
          <w:rStyle w:val="Strong"/>
          <w:rFonts w:ascii="Arial" w:hAnsi="Arial" w:cs="Arial"/>
          <w:sz w:val="20"/>
          <w:szCs w:val="20"/>
        </w:rPr>
        <w:t>Richard Elliott</w:t>
      </w:r>
      <w:r w:rsidRPr="002E3ADE">
        <w:rPr>
          <w:rFonts w:ascii="Arial" w:hAnsi="Arial" w:cs="Arial"/>
          <w:sz w:val="20"/>
          <w:szCs w:val="20"/>
        </w:rPr>
        <w:br/>
        <w:t xml:space="preserve">Tel: 07979 770531, email: </w:t>
      </w:r>
      <w:hyperlink r:id="rId11" w:history="1">
        <w:r w:rsidRPr="002E3ADE">
          <w:rPr>
            <w:rStyle w:val="Hyperlink"/>
            <w:rFonts w:ascii="Arial" w:hAnsi="Arial" w:cs="Arial"/>
            <w:color w:val="auto"/>
            <w:sz w:val="20"/>
            <w:szCs w:val="20"/>
          </w:rPr>
          <w:t>richard.elliott@dh.gsi.gov.uk</w:t>
        </w:r>
      </w:hyperlink>
    </w:p>
    <w:p w:rsidR="002E3ADE" w:rsidRPr="002E3ADE" w:rsidRDefault="002E3ADE" w:rsidP="002E3ADE">
      <w:pPr>
        <w:pStyle w:val="NormalWeb"/>
        <w:shd w:val="clear" w:color="auto" w:fill="FFFFFF"/>
        <w:rPr>
          <w:rFonts w:ascii="Arial" w:hAnsi="Arial" w:cs="Arial"/>
          <w:sz w:val="20"/>
          <w:szCs w:val="20"/>
        </w:rPr>
      </w:pPr>
      <w:r w:rsidRPr="002E3ADE">
        <w:rPr>
          <w:rFonts w:ascii="Arial" w:hAnsi="Arial" w:cs="Arial"/>
          <w:b/>
          <w:sz w:val="20"/>
          <w:szCs w:val="20"/>
        </w:rPr>
        <w:t>LONDON AND SOUTH EAST</w:t>
      </w:r>
      <w:r w:rsidRPr="002E3ADE">
        <w:rPr>
          <w:rFonts w:ascii="Arial" w:hAnsi="Arial" w:cs="Arial"/>
          <w:sz w:val="20"/>
          <w:szCs w:val="20"/>
        </w:rPr>
        <w:br/>
      </w:r>
      <w:r w:rsidRPr="002E3ADE">
        <w:rPr>
          <w:rStyle w:val="Strong"/>
          <w:rFonts w:ascii="Arial" w:hAnsi="Arial" w:cs="Arial"/>
          <w:sz w:val="20"/>
          <w:szCs w:val="20"/>
        </w:rPr>
        <w:t>Graham Bell</w:t>
      </w:r>
      <w:r w:rsidRPr="002E3ADE">
        <w:rPr>
          <w:rFonts w:ascii="Arial" w:hAnsi="Arial" w:cs="Arial"/>
          <w:sz w:val="20"/>
          <w:szCs w:val="20"/>
        </w:rPr>
        <w:br/>
        <w:t xml:space="preserve">Tel: 07795 401995, email: </w:t>
      </w:r>
      <w:hyperlink r:id="rId12" w:history="1">
        <w:r w:rsidRPr="002E3ADE">
          <w:rPr>
            <w:rStyle w:val="Hyperlink"/>
            <w:rFonts w:ascii="Arial" w:hAnsi="Arial" w:cs="Arial"/>
            <w:color w:val="auto"/>
            <w:sz w:val="20"/>
            <w:szCs w:val="20"/>
          </w:rPr>
          <w:t>graham.bell@dh.gsi.gov.uk</w:t>
        </w:r>
      </w:hyperlink>
    </w:p>
    <w:p w:rsidR="002E3ADE" w:rsidRPr="002E3ADE" w:rsidRDefault="002E3ADE" w:rsidP="005F625C">
      <w:pPr>
        <w:rPr>
          <w:rFonts w:cs="Arial"/>
          <w:color w:val="FFFFFF"/>
          <w:lang w:eastAsia="en-US"/>
        </w:rPr>
      </w:pPr>
    </w:p>
    <w:sectPr w:rsidR="002E3ADE" w:rsidRPr="002E3AD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F8" w:rsidRDefault="00FC78F8" w:rsidP="00FC78F8">
      <w:r>
        <w:separator/>
      </w:r>
    </w:p>
  </w:endnote>
  <w:endnote w:type="continuationSeparator" w:id="0">
    <w:p w:rsidR="00FC78F8" w:rsidRDefault="00FC78F8" w:rsidP="00FC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F8" w:rsidRDefault="00FC78F8" w:rsidP="00FC78F8">
      <w:r>
        <w:separator/>
      </w:r>
    </w:p>
  </w:footnote>
  <w:footnote w:type="continuationSeparator" w:id="0">
    <w:p w:rsidR="00FC78F8" w:rsidRDefault="00FC78F8" w:rsidP="00FC78F8">
      <w:r>
        <w:continuationSeparator/>
      </w:r>
    </w:p>
  </w:footnote>
  <w:footnote w:id="1">
    <w:p w:rsidR="00914030" w:rsidRDefault="00914030">
      <w:pPr>
        <w:pStyle w:val="FootnoteText"/>
      </w:pPr>
      <w:r>
        <w:rPr>
          <w:rStyle w:val="FootnoteReference"/>
        </w:rPr>
        <w:footnoteRef/>
      </w:r>
      <w:r>
        <w:t xml:space="preserve"> </w:t>
      </w:r>
      <w:hyperlink r:id="rId1" w:history="1">
        <w:r w:rsidRPr="00385A7A">
          <w:rPr>
            <w:rStyle w:val="Hyperlink"/>
          </w:rPr>
          <w:t>http://www.institute.nhs.uk/quality_and_value/high_volume_care/focus_on%3A_productivity_and_efficiency.html</w:t>
        </w:r>
      </w:hyperlink>
    </w:p>
    <w:p w:rsidR="00914030" w:rsidRDefault="00914030">
      <w:pPr>
        <w:pStyle w:val="FootnoteText"/>
      </w:pPr>
    </w:p>
  </w:footnote>
  <w:footnote w:id="2">
    <w:p w:rsidR="00914030" w:rsidRDefault="00914030">
      <w:pPr>
        <w:pStyle w:val="FootnoteText"/>
      </w:pPr>
      <w:r>
        <w:rPr>
          <w:rStyle w:val="FootnoteReference"/>
        </w:rPr>
        <w:footnoteRef/>
      </w:r>
      <w:r>
        <w:t xml:space="preserve"> </w:t>
      </w:r>
      <w:hyperlink r:id="rId2" w:history="1">
        <w:r w:rsidRPr="00385A7A">
          <w:rPr>
            <w:rStyle w:val="Hyperlink"/>
          </w:rPr>
          <w:t>https://www.gov.uk/government/publications/government-construction-strategy-2016-2020</w:t>
        </w:r>
      </w:hyperlink>
    </w:p>
    <w:p w:rsidR="00914030" w:rsidRDefault="00914030">
      <w:pPr>
        <w:pStyle w:val="FootnoteText"/>
      </w:pPr>
    </w:p>
    <w:p w:rsidR="00914030" w:rsidRDefault="00914030">
      <w:pPr>
        <w:pStyle w:val="FootnoteText"/>
      </w:pPr>
    </w:p>
  </w:footnote>
  <w:footnote w:id="3">
    <w:p w:rsidR="00914030" w:rsidRDefault="00914030">
      <w:pPr>
        <w:pStyle w:val="FootnoteText"/>
      </w:pPr>
      <w:r>
        <w:rPr>
          <w:rStyle w:val="FootnoteReference"/>
        </w:rPr>
        <w:footnoteRef/>
      </w:r>
      <w:r>
        <w:t xml:space="preserve"> </w:t>
      </w:r>
      <w:hyperlink r:id="rId3" w:history="1">
        <w:r w:rsidRPr="00385A7A">
          <w:rPr>
            <w:rStyle w:val="Hyperlink"/>
          </w:rPr>
          <w:t>http://www.legislation.gov.uk/uksi/2015/102/contents/made</w:t>
        </w:r>
      </w:hyperlink>
    </w:p>
    <w:p w:rsidR="00914030" w:rsidRDefault="00914030">
      <w:pPr>
        <w:pStyle w:val="FootnoteText"/>
      </w:pPr>
    </w:p>
    <w:p w:rsidR="00914030" w:rsidRDefault="00914030">
      <w:pPr>
        <w:pStyle w:val="FootnoteText"/>
      </w:pPr>
    </w:p>
  </w:footnote>
  <w:footnote w:id="4">
    <w:p w:rsidR="00914030" w:rsidRDefault="00914030">
      <w:pPr>
        <w:pStyle w:val="FootnoteText"/>
      </w:pPr>
      <w:r>
        <w:rPr>
          <w:rStyle w:val="FootnoteReference"/>
        </w:rPr>
        <w:footnoteRef/>
      </w:r>
      <w:r>
        <w:t xml:space="preserve"> </w:t>
      </w:r>
      <w:hyperlink r:id="rId4" w:history="1">
        <w:r w:rsidRPr="00385A7A">
          <w:rPr>
            <w:rStyle w:val="Hyperlink"/>
          </w:rPr>
          <w:t>https://www.nao.org.uk/report/good-practice-contract-management-framework-2-2/</w:t>
        </w:r>
      </w:hyperlink>
    </w:p>
    <w:p w:rsidR="00914030" w:rsidRDefault="00914030">
      <w:pPr>
        <w:pStyle w:val="FootnoteText"/>
      </w:pPr>
    </w:p>
    <w:p w:rsidR="00914030" w:rsidRDefault="00914030">
      <w:pPr>
        <w:pStyle w:val="FootnoteText"/>
      </w:pPr>
    </w:p>
  </w:footnote>
  <w:footnote w:id="5">
    <w:p w:rsidR="00914030" w:rsidRDefault="00914030">
      <w:pPr>
        <w:pStyle w:val="FootnoteText"/>
      </w:pPr>
      <w:r>
        <w:rPr>
          <w:rStyle w:val="FootnoteReference"/>
        </w:rPr>
        <w:footnoteRef/>
      </w:r>
      <w:r>
        <w:t xml:space="preserve"> </w:t>
      </w:r>
      <w:hyperlink r:id="rId5" w:history="1">
        <w:r w:rsidRPr="00385A7A">
          <w:rPr>
            <w:rStyle w:val="Hyperlink"/>
          </w:rPr>
          <w:t>https://www.gov.uk/government/publications/common-minimum-standards</w:t>
        </w:r>
      </w:hyperlink>
    </w:p>
    <w:p w:rsidR="00914030" w:rsidRDefault="009140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F8" w:rsidRDefault="00FC78F8">
    <w:pPr>
      <w:pStyle w:val="Header"/>
    </w:pPr>
    <w:r>
      <w:rPr>
        <w:noProof/>
      </w:rPr>
      <w:drawing>
        <wp:inline distT="0" distB="0" distL="0" distR="0" wp14:anchorId="4DFC4E40" wp14:editId="6352BE05">
          <wp:extent cx="1019175" cy="6592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00" cy="659670"/>
                  </a:xfrm>
                  <a:prstGeom prst="rect">
                    <a:avLst/>
                  </a:prstGeom>
                  <a:noFill/>
                  <a:ln>
                    <a:noFill/>
                  </a:ln>
                </pic:spPr>
              </pic:pic>
            </a:graphicData>
          </a:graphic>
        </wp:inline>
      </w:drawing>
    </w:r>
  </w:p>
  <w:p w:rsidR="00FC78F8" w:rsidRDefault="00FC7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008"/>
    <w:multiLevelType w:val="hybridMultilevel"/>
    <w:tmpl w:val="358CB9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7D92FAE"/>
    <w:multiLevelType w:val="hybridMultilevel"/>
    <w:tmpl w:val="B18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70758"/>
    <w:multiLevelType w:val="hybridMultilevel"/>
    <w:tmpl w:val="E626F81C"/>
    <w:lvl w:ilvl="0" w:tplc="D5166AAA">
      <w:start w:val="1"/>
      <w:numFmt w:val="bullet"/>
      <w:lvlText w:val="•"/>
      <w:lvlJc w:val="left"/>
      <w:pPr>
        <w:tabs>
          <w:tab w:val="num" w:pos="720"/>
        </w:tabs>
        <w:ind w:left="720" w:hanging="360"/>
      </w:pPr>
      <w:rPr>
        <w:rFonts w:ascii="Times New Roman" w:hAnsi="Times New Roman" w:hint="default"/>
      </w:rPr>
    </w:lvl>
    <w:lvl w:ilvl="1" w:tplc="8AB6E496" w:tentative="1">
      <w:start w:val="1"/>
      <w:numFmt w:val="bullet"/>
      <w:lvlText w:val="•"/>
      <w:lvlJc w:val="left"/>
      <w:pPr>
        <w:tabs>
          <w:tab w:val="num" w:pos="1440"/>
        </w:tabs>
        <w:ind w:left="1440" w:hanging="360"/>
      </w:pPr>
      <w:rPr>
        <w:rFonts w:ascii="Times New Roman" w:hAnsi="Times New Roman" w:hint="default"/>
      </w:rPr>
    </w:lvl>
    <w:lvl w:ilvl="2" w:tplc="F0C42FE8">
      <w:start w:val="181"/>
      <w:numFmt w:val="bullet"/>
      <w:lvlText w:val="•"/>
      <w:lvlJc w:val="left"/>
      <w:pPr>
        <w:tabs>
          <w:tab w:val="num" w:pos="2160"/>
        </w:tabs>
        <w:ind w:left="2160" w:hanging="360"/>
      </w:pPr>
      <w:rPr>
        <w:rFonts w:ascii="Times New Roman" w:hAnsi="Times New Roman" w:hint="default"/>
      </w:rPr>
    </w:lvl>
    <w:lvl w:ilvl="3" w:tplc="56EC0B94" w:tentative="1">
      <w:start w:val="1"/>
      <w:numFmt w:val="bullet"/>
      <w:lvlText w:val="•"/>
      <w:lvlJc w:val="left"/>
      <w:pPr>
        <w:tabs>
          <w:tab w:val="num" w:pos="2880"/>
        </w:tabs>
        <w:ind w:left="2880" w:hanging="360"/>
      </w:pPr>
      <w:rPr>
        <w:rFonts w:ascii="Times New Roman" w:hAnsi="Times New Roman" w:hint="default"/>
      </w:rPr>
    </w:lvl>
    <w:lvl w:ilvl="4" w:tplc="B11C0D36" w:tentative="1">
      <w:start w:val="1"/>
      <w:numFmt w:val="bullet"/>
      <w:lvlText w:val="•"/>
      <w:lvlJc w:val="left"/>
      <w:pPr>
        <w:tabs>
          <w:tab w:val="num" w:pos="3600"/>
        </w:tabs>
        <w:ind w:left="3600" w:hanging="360"/>
      </w:pPr>
      <w:rPr>
        <w:rFonts w:ascii="Times New Roman" w:hAnsi="Times New Roman" w:hint="default"/>
      </w:rPr>
    </w:lvl>
    <w:lvl w:ilvl="5" w:tplc="569E658E" w:tentative="1">
      <w:start w:val="1"/>
      <w:numFmt w:val="bullet"/>
      <w:lvlText w:val="•"/>
      <w:lvlJc w:val="left"/>
      <w:pPr>
        <w:tabs>
          <w:tab w:val="num" w:pos="4320"/>
        </w:tabs>
        <w:ind w:left="4320" w:hanging="360"/>
      </w:pPr>
      <w:rPr>
        <w:rFonts w:ascii="Times New Roman" w:hAnsi="Times New Roman" w:hint="default"/>
      </w:rPr>
    </w:lvl>
    <w:lvl w:ilvl="6" w:tplc="948C326E" w:tentative="1">
      <w:start w:val="1"/>
      <w:numFmt w:val="bullet"/>
      <w:lvlText w:val="•"/>
      <w:lvlJc w:val="left"/>
      <w:pPr>
        <w:tabs>
          <w:tab w:val="num" w:pos="5040"/>
        </w:tabs>
        <w:ind w:left="5040" w:hanging="360"/>
      </w:pPr>
      <w:rPr>
        <w:rFonts w:ascii="Times New Roman" w:hAnsi="Times New Roman" w:hint="default"/>
      </w:rPr>
    </w:lvl>
    <w:lvl w:ilvl="7" w:tplc="FED246D8" w:tentative="1">
      <w:start w:val="1"/>
      <w:numFmt w:val="bullet"/>
      <w:lvlText w:val="•"/>
      <w:lvlJc w:val="left"/>
      <w:pPr>
        <w:tabs>
          <w:tab w:val="num" w:pos="5760"/>
        </w:tabs>
        <w:ind w:left="5760" w:hanging="360"/>
      </w:pPr>
      <w:rPr>
        <w:rFonts w:ascii="Times New Roman" w:hAnsi="Times New Roman" w:hint="default"/>
      </w:rPr>
    </w:lvl>
    <w:lvl w:ilvl="8" w:tplc="19F42C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597036"/>
    <w:multiLevelType w:val="hybridMultilevel"/>
    <w:tmpl w:val="4938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40914AC6"/>
    <w:multiLevelType w:val="hybridMultilevel"/>
    <w:tmpl w:val="BB1EF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BA20EA"/>
    <w:multiLevelType w:val="hybridMultilevel"/>
    <w:tmpl w:val="B49C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4A06478"/>
    <w:multiLevelType w:val="hybridMultilevel"/>
    <w:tmpl w:val="4C20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C3346"/>
    <w:multiLevelType w:val="hybridMultilevel"/>
    <w:tmpl w:val="856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71EC8"/>
    <w:multiLevelType w:val="hybridMultilevel"/>
    <w:tmpl w:val="33FEE99E"/>
    <w:lvl w:ilvl="0" w:tplc="07188CFC">
      <w:start w:val="1"/>
      <w:numFmt w:val="bullet"/>
      <w:lvlText w:val="•"/>
      <w:lvlJc w:val="left"/>
      <w:pPr>
        <w:tabs>
          <w:tab w:val="num" w:pos="720"/>
        </w:tabs>
        <w:ind w:left="720" w:hanging="360"/>
      </w:pPr>
      <w:rPr>
        <w:rFonts w:ascii="Times New Roman" w:hAnsi="Times New Roman" w:hint="default"/>
      </w:rPr>
    </w:lvl>
    <w:lvl w:ilvl="1" w:tplc="1D4E928A" w:tentative="1">
      <w:start w:val="1"/>
      <w:numFmt w:val="bullet"/>
      <w:lvlText w:val="•"/>
      <w:lvlJc w:val="left"/>
      <w:pPr>
        <w:tabs>
          <w:tab w:val="num" w:pos="1440"/>
        </w:tabs>
        <w:ind w:left="1440" w:hanging="360"/>
      </w:pPr>
      <w:rPr>
        <w:rFonts w:ascii="Times New Roman" w:hAnsi="Times New Roman" w:hint="default"/>
      </w:rPr>
    </w:lvl>
    <w:lvl w:ilvl="2" w:tplc="1DBC09E2">
      <w:start w:val="1"/>
      <w:numFmt w:val="bullet"/>
      <w:lvlText w:val="•"/>
      <w:lvlJc w:val="left"/>
      <w:pPr>
        <w:tabs>
          <w:tab w:val="num" w:pos="2160"/>
        </w:tabs>
        <w:ind w:left="2160" w:hanging="360"/>
      </w:pPr>
      <w:rPr>
        <w:rFonts w:ascii="Times New Roman" w:hAnsi="Times New Roman" w:hint="default"/>
      </w:rPr>
    </w:lvl>
    <w:lvl w:ilvl="3" w:tplc="6C6CE24A" w:tentative="1">
      <w:start w:val="1"/>
      <w:numFmt w:val="bullet"/>
      <w:lvlText w:val="•"/>
      <w:lvlJc w:val="left"/>
      <w:pPr>
        <w:tabs>
          <w:tab w:val="num" w:pos="2880"/>
        </w:tabs>
        <w:ind w:left="2880" w:hanging="360"/>
      </w:pPr>
      <w:rPr>
        <w:rFonts w:ascii="Times New Roman" w:hAnsi="Times New Roman" w:hint="default"/>
      </w:rPr>
    </w:lvl>
    <w:lvl w:ilvl="4" w:tplc="CCDE1502" w:tentative="1">
      <w:start w:val="1"/>
      <w:numFmt w:val="bullet"/>
      <w:lvlText w:val="•"/>
      <w:lvlJc w:val="left"/>
      <w:pPr>
        <w:tabs>
          <w:tab w:val="num" w:pos="3600"/>
        </w:tabs>
        <w:ind w:left="3600" w:hanging="360"/>
      </w:pPr>
      <w:rPr>
        <w:rFonts w:ascii="Times New Roman" w:hAnsi="Times New Roman" w:hint="default"/>
      </w:rPr>
    </w:lvl>
    <w:lvl w:ilvl="5" w:tplc="6C243162" w:tentative="1">
      <w:start w:val="1"/>
      <w:numFmt w:val="bullet"/>
      <w:lvlText w:val="•"/>
      <w:lvlJc w:val="left"/>
      <w:pPr>
        <w:tabs>
          <w:tab w:val="num" w:pos="4320"/>
        </w:tabs>
        <w:ind w:left="4320" w:hanging="360"/>
      </w:pPr>
      <w:rPr>
        <w:rFonts w:ascii="Times New Roman" w:hAnsi="Times New Roman" w:hint="default"/>
      </w:rPr>
    </w:lvl>
    <w:lvl w:ilvl="6" w:tplc="D11488FA" w:tentative="1">
      <w:start w:val="1"/>
      <w:numFmt w:val="bullet"/>
      <w:lvlText w:val="•"/>
      <w:lvlJc w:val="left"/>
      <w:pPr>
        <w:tabs>
          <w:tab w:val="num" w:pos="5040"/>
        </w:tabs>
        <w:ind w:left="5040" w:hanging="360"/>
      </w:pPr>
      <w:rPr>
        <w:rFonts w:ascii="Times New Roman" w:hAnsi="Times New Roman" w:hint="default"/>
      </w:rPr>
    </w:lvl>
    <w:lvl w:ilvl="7" w:tplc="6262D7C0" w:tentative="1">
      <w:start w:val="1"/>
      <w:numFmt w:val="bullet"/>
      <w:lvlText w:val="•"/>
      <w:lvlJc w:val="left"/>
      <w:pPr>
        <w:tabs>
          <w:tab w:val="num" w:pos="5760"/>
        </w:tabs>
        <w:ind w:left="5760" w:hanging="360"/>
      </w:pPr>
      <w:rPr>
        <w:rFonts w:ascii="Times New Roman" w:hAnsi="Times New Roman" w:hint="default"/>
      </w:rPr>
    </w:lvl>
    <w:lvl w:ilvl="8" w:tplc="8AF697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9CB1537"/>
    <w:multiLevelType w:val="hybridMultilevel"/>
    <w:tmpl w:val="20F49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550719F"/>
    <w:multiLevelType w:val="hybridMultilevel"/>
    <w:tmpl w:val="35661C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DF06943"/>
    <w:multiLevelType w:val="hybridMultilevel"/>
    <w:tmpl w:val="122446E4"/>
    <w:lvl w:ilvl="0" w:tplc="1E3AE2F8">
      <w:start w:val="1"/>
      <w:numFmt w:val="bullet"/>
      <w:lvlText w:val="•"/>
      <w:lvlJc w:val="left"/>
      <w:pPr>
        <w:tabs>
          <w:tab w:val="num" w:pos="720"/>
        </w:tabs>
        <w:ind w:left="720" w:hanging="360"/>
      </w:pPr>
      <w:rPr>
        <w:rFonts w:ascii="Times New Roman" w:hAnsi="Times New Roman" w:hint="default"/>
      </w:rPr>
    </w:lvl>
    <w:lvl w:ilvl="1" w:tplc="EECCA4D8" w:tentative="1">
      <w:start w:val="1"/>
      <w:numFmt w:val="bullet"/>
      <w:lvlText w:val="•"/>
      <w:lvlJc w:val="left"/>
      <w:pPr>
        <w:tabs>
          <w:tab w:val="num" w:pos="1440"/>
        </w:tabs>
        <w:ind w:left="1440" w:hanging="360"/>
      </w:pPr>
      <w:rPr>
        <w:rFonts w:ascii="Times New Roman" w:hAnsi="Times New Roman" w:hint="default"/>
      </w:rPr>
    </w:lvl>
    <w:lvl w:ilvl="2" w:tplc="67CC9632">
      <w:start w:val="181"/>
      <w:numFmt w:val="bullet"/>
      <w:lvlText w:val="•"/>
      <w:lvlJc w:val="left"/>
      <w:pPr>
        <w:tabs>
          <w:tab w:val="num" w:pos="2160"/>
        </w:tabs>
        <w:ind w:left="2160" w:hanging="360"/>
      </w:pPr>
      <w:rPr>
        <w:rFonts w:ascii="Times New Roman" w:hAnsi="Times New Roman" w:hint="default"/>
      </w:rPr>
    </w:lvl>
    <w:lvl w:ilvl="3" w:tplc="77C43516" w:tentative="1">
      <w:start w:val="1"/>
      <w:numFmt w:val="bullet"/>
      <w:lvlText w:val="•"/>
      <w:lvlJc w:val="left"/>
      <w:pPr>
        <w:tabs>
          <w:tab w:val="num" w:pos="2880"/>
        </w:tabs>
        <w:ind w:left="2880" w:hanging="360"/>
      </w:pPr>
      <w:rPr>
        <w:rFonts w:ascii="Times New Roman" w:hAnsi="Times New Roman" w:hint="default"/>
      </w:rPr>
    </w:lvl>
    <w:lvl w:ilvl="4" w:tplc="F44A673E" w:tentative="1">
      <w:start w:val="1"/>
      <w:numFmt w:val="bullet"/>
      <w:lvlText w:val="•"/>
      <w:lvlJc w:val="left"/>
      <w:pPr>
        <w:tabs>
          <w:tab w:val="num" w:pos="3600"/>
        </w:tabs>
        <w:ind w:left="3600" w:hanging="360"/>
      </w:pPr>
      <w:rPr>
        <w:rFonts w:ascii="Times New Roman" w:hAnsi="Times New Roman" w:hint="default"/>
      </w:rPr>
    </w:lvl>
    <w:lvl w:ilvl="5" w:tplc="2D9AE542" w:tentative="1">
      <w:start w:val="1"/>
      <w:numFmt w:val="bullet"/>
      <w:lvlText w:val="•"/>
      <w:lvlJc w:val="left"/>
      <w:pPr>
        <w:tabs>
          <w:tab w:val="num" w:pos="4320"/>
        </w:tabs>
        <w:ind w:left="4320" w:hanging="360"/>
      </w:pPr>
      <w:rPr>
        <w:rFonts w:ascii="Times New Roman" w:hAnsi="Times New Roman" w:hint="default"/>
      </w:rPr>
    </w:lvl>
    <w:lvl w:ilvl="6" w:tplc="9EEA235E" w:tentative="1">
      <w:start w:val="1"/>
      <w:numFmt w:val="bullet"/>
      <w:lvlText w:val="•"/>
      <w:lvlJc w:val="left"/>
      <w:pPr>
        <w:tabs>
          <w:tab w:val="num" w:pos="5040"/>
        </w:tabs>
        <w:ind w:left="5040" w:hanging="360"/>
      </w:pPr>
      <w:rPr>
        <w:rFonts w:ascii="Times New Roman" w:hAnsi="Times New Roman" w:hint="default"/>
      </w:rPr>
    </w:lvl>
    <w:lvl w:ilvl="7" w:tplc="5394BDDA" w:tentative="1">
      <w:start w:val="1"/>
      <w:numFmt w:val="bullet"/>
      <w:lvlText w:val="•"/>
      <w:lvlJc w:val="left"/>
      <w:pPr>
        <w:tabs>
          <w:tab w:val="num" w:pos="5760"/>
        </w:tabs>
        <w:ind w:left="5760" w:hanging="360"/>
      </w:pPr>
      <w:rPr>
        <w:rFonts w:ascii="Times New Roman" w:hAnsi="Times New Roman" w:hint="default"/>
      </w:rPr>
    </w:lvl>
    <w:lvl w:ilvl="8" w:tplc="096AA3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56E60B2"/>
    <w:multiLevelType w:val="hybridMultilevel"/>
    <w:tmpl w:val="8BF23506"/>
    <w:lvl w:ilvl="0" w:tplc="933A805C">
      <w:start w:val="1"/>
      <w:numFmt w:val="bullet"/>
      <w:lvlText w:val="•"/>
      <w:lvlJc w:val="left"/>
      <w:pPr>
        <w:tabs>
          <w:tab w:val="num" w:pos="720"/>
        </w:tabs>
        <w:ind w:left="720" w:hanging="360"/>
      </w:pPr>
      <w:rPr>
        <w:rFonts w:ascii="Arial" w:hAnsi="Arial" w:hint="default"/>
      </w:rPr>
    </w:lvl>
    <w:lvl w:ilvl="1" w:tplc="DE5AAA2A" w:tentative="1">
      <w:start w:val="1"/>
      <w:numFmt w:val="bullet"/>
      <w:lvlText w:val="•"/>
      <w:lvlJc w:val="left"/>
      <w:pPr>
        <w:tabs>
          <w:tab w:val="num" w:pos="1440"/>
        </w:tabs>
        <w:ind w:left="1440" w:hanging="360"/>
      </w:pPr>
      <w:rPr>
        <w:rFonts w:ascii="Arial" w:hAnsi="Arial" w:hint="default"/>
      </w:rPr>
    </w:lvl>
    <w:lvl w:ilvl="2" w:tplc="9BACBF76" w:tentative="1">
      <w:start w:val="1"/>
      <w:numFmt w:val="bullet"/>
      <w:lvlText w:val="•"/>
      <w:lvlJc w:val="left"/>
      <w:pPr>
        <w:tabs>
          <w:tab w:val="num" w:pos="2160"/>
        </w:tabs>
        <w:ind w:left="2160" w:hanging="360"/>
      </w:pPr>
      <w:rPr>
        <w:rFonts w:ascii="Arial" w:hAnsi="Arial" w:hint="default"/>
      </w:rPr>
    </w:lvl>
    <w:lvl w:ilvl="3" w:tplc="AFEC6EB4" w:tentative="1">
      <w:start w:val="1"/>
      <w:numFmt w:val="bullet"/>
      <w:lvlText w:val="•"/>
      <w:lvlJc w:val="left"/>
      <w:pPr>
        <w:tabs>
          <w:tab w:val="num" w:pos="2880"/>
        </w:tabs>
        <w:ind w:left="2880" w:hanging="360"/>
      </w:pPr>
      <w:rPr>
        <w:rFonts w:ascii="Arial" w:hAnsi="Arial" w:hint="default"/>
      </w:rPr>
    </w:lvl>
    <w:lvl w:ilvl="4" w:tplc="578CED02" w:tentative="1">
      <w:start w:val="1"/>
      <w:numFmt w:val="bullet"/>
      <w:lvlText w:val="•"/>
      <w:lvlJc w:val="left"/>
      <w:pPr>
        <w:tabs>
          <w:tab w:val="num" w:pos="3600"/>
        </w:tabs>
        <w:ind w:left="3600" w:hanging="360"/>
      </w:pPr>
      <w:rPr>
        <w:rFonts w:ascii="Arial" w:hAnsi="Arial" w:hint="default"/>
      </w:rPr>
    </w:lvl>
    <w:lvl w:ilvl="5" w:tplc="2EEC6DCA" w:tentative="1">
      <w:start w:val="1"/>
      <w:numFmt w:val="bullet"/>
      <w:lvlText w:val="•"/>
      <w:lvlJc w:val="left"/>
      <w:pPr>
        <w:tabs>
          <w:tab w:val="num" w:pos="4320"/>
        </w:tabs>
        <w:ind w:left="4320" w:hanging="360"/>
      </w:pPr>
      <w:rPr>
        <w:rFonts w:ascii="Arial" w:hAnsi="Arial" w:hint="default"/>
      </w:rPr>
    </w:lvl>
    <w:lvl w:ilvl="6" w:tplc="6250F9C6" w:tentative="1">
      <w:start w:val="1"/>
      <w:numFmt w:val="bullet"/>
      <w:lvlText w:val="•"/>
      <w:lvlJc w:val="left"/>
      <w:pPr>
        <w:tabs>
          <w:tab w:val="num" w:pos="5040"/>
        </w:tabs>
        <w:ind w:left="5040" w:hanging="360"/>
      </w:pPr>
      <w:rPr>
        <w:rFonts w:ascii="Arial" w:hAnsi="Arial" w:hint="default"/>
      </w:rPr>
    </w:lvl>
    <w:lvl w:ilvl="7" w:tplc="D33AD21E" w:tentative="1">
      <w:start w:val="1"/>
      <w:numFmt w:val="bullet"/>
      <w:lvlText w:val="•"/>
      <w:lvlJc w:val="left"/>
      <w:pPr>
        <w:tabs>
          <w:tab w:val="num" w:pos="5760"/>
        </w:tabs>
        <w:ind w:left="5760" w:hanging="360"/>
      </w:pPr>
      <w:rPr>
        <w:rFonts w:ascii="Arial" w:hAnsi="Arial" w:hint="default"/>
      </w:rPr>
    </w:lvl>
    <w:lvl w:ilvl="8" w:tplc="5080B1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3"/>
  </w:num>
  <w:num w:numId="4">
    <w:abstractNumId w:val="9"/>
  </w:num>
  <w:num w:numId="5">
    <w:abstractNumId w:val="10"/>
  </w:num>
  <w:num w:numId="6">
    <w:abstractNumId w:val="5"/>
  </w:num>
  <w:num w:numId="7">
    <w:abstractNumId w:val="4"/>
  </w:num>
  <w:num w:numId="8">
    <w:abstractNumId w:val="11"/>
  </w:num>
  <w:num w:numId="9">
    <w:abstractNumId w:val="2"/>
  </w:num>
  <w:num w:numId="10">
    <w:abstractNumId w:val="8"/>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B5"/>
    <w:rsid w:val="000363B8"/>
    <w:rsid w:val="00054334"/>
    <w:rsid w:val="000945BB"/>
    <w:rsid w:val="000D55F1"/>
    <w:rsid w:val="000D66B5"/>
    <w:rsid w:val="001F43A3"/>
    <w:rsid w:val="00284B22"/>
    <w:rsid w:val="002C6817"/>
    <w:rsid w:val="002E3ADE"/>
    <w:rsid w:val="003160FE"/>
    <w:rsid w:val="00347634"/>
    <w:rsid w:val="00347ED1"/>
    <w:rsid w:val="00426FE3"/>
    <w:rsid w:val="00446BAD"/>
    <w:rsid w:val="005F625C"/>
    <w:rsid w:val="00864EE7"/>
    <w:rsid w:val="008A513B"/>
    <w:rsid w:val="008D3573"/>
    <w:rsid w:val="00914030"/>
    <w:rsid w:val="00982CEA"/>
    <w:rsid w:val="0099463B"/>
    <w:rsid w:val="009A6125"/>
    <w:rsid w:val="009D785B"/>
    <w:rsid w:val="00A268A4"/>
    <w:rsid w:val="00AF52CA"/>
    <w:rsid w:val="00B11C37"/>
    <w:rsid w:val="00B51AC8"/>
    <w:rsid w:val="00B945C0"/>
    <w:rsid w:val="00CE2C3D"/>
    <w:rsid w:val="00CE6A4A"/>
    <w:rsid w:val="00D92E97"/>
    <w:rsid w:val="00E67FEA"/>
    <w:rsid w:val="00EE1BFA"/>
    <w:rsid w:val="00F43C21"/>
    <w:rsid w:val="00FA2BF7"/>
    <w:rsid w:val="00FA411C"/>
    <w:rsid w:val="00FC78F8"/>
    <w:rsid w:val="00FD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A3"/>
    <w:rPr>
      <w:rFonts w:ascii="Arial" w:hAnsi="Arial"/>
      <w:sz w:val="22"/>
      <w:szCs w:val="22"/>
      <w:lang w:eastAsia="en-GB"/>
    </w:rPr>
  </w:style>
  <w:style w:type="paragraph" w:styleId="Heading1">
    <w:name w:val="heading 1"/>
    <w:basedOn w:val="Normal"/>
    <w:next w:val="Normal"/>
    <w:link w:val="Heading1Char"/>
    <w:uiPriority w:val="9"/>
    <w:qFormat/>
    <w:rsid w:val="001F43A3"/>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qFormat/>
    <w:rsid w:val="001F43A3"/>
    <w:pPr>
      <w:keepNext/>
      <w:ind w:right="-180"/>
      <w:outlineLvl w:val="1"/>
    </w:pPr>
    <w:rPr>
      <w:rFonts w:ascii="Univers" w:hAnsi="Univers"/>
      <w:b/>
      <w:bCs/>
      <w:sz w:val="24"/>
      <w:szCs w:val="24"/>
      <w:lang w:eastAsia="en-US"/>
    </w:rPr>
  </w:style>
  <w:style w:type="paragraph" w:styleId="Heading4">
    <w:name w:val="heading 4"/>
    <w:basedOn w:val="Normal"/>
    <w:next w:val="Normal"/>
    <w:link w:val="Heading4Char"/>
    <w:uiPriority w:val="9"/>
    <w:qFormat/>
    <w:rsid w:val="001F43A3"/>
    <w:pPr>
      <w:keepNext/>
      <w:ind w:right="-82"/>
      <w:outlineLvl w:val="3"/>
    </w:pPr>
    <w:rPr>
      <w:rFonts w:ascii="Univers" w:hAnsi="Univers"/>
      <w:b/>
      <w:bCs/>
      <w:sz w:val="24"/>
      <w:szCs w:val="24"/>
      <w:lang w:eastAsia="en-US"/>
    </w:rPr>
  </w:style>
  <w:style w:type="paragraph" w:styleId="Heading5">
    <w:name w:val="heading 5"/>
    <w:basedOn w:val="Normal"/>
    <w:next w:val="Normal"/>
    <w:link w:val="Heading5Char"/>
    <w:qFormat/>
    <w:rsid w:val="001F43A3"/>
    <w:pPr>
      <w:keepNext/>
      <w:ind w:right="-108"/>
      <w:outlineLvl w:val="4"/>
    </w:pPr>
    <w:rPr>
      <w:rFonts w:ascii="Univers" w:hAnsi="Univer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F43A3"/>
    <w:rPr>
      <w:rFonts w:ascii="Univers" w:hAnsi="Univers"/>
      <w:b/>
      <w:bCs/>
      <w:sz w:val="24"/>
      <w:szCs w:val="24"/>
    </w:rPr>
  </w:style>
  <w:style w:type="character" w:customStyle="1" w:styleId="Heading4Char">
    <w:name w:val="Heading 4 Char"/>
    <w:basedOn w:val="DefaultParagraphFont"/>
    <w:link w:val="Heading4"/>
    <w:uiPriority w:val="9"/>
    <w:rsid w:val="001F43A3"/>
    <w:rPr>
      <w:rFonts w:ascii="Univers" w:hAnsi="Univers"/>
      <w:b/>
      <w:bCs/>
      <w:sz w:val="24"/>
      <w:szCs w:val="24"/>
    </w:rPr>
  </w:style>
  <w:style w:type="character" w:customStyle="1" w:styleId="Heading5Char">
    <w:name w:val="Heading 5 Char"/>
    <w:basedOn w:val="DefaultParagraphFont"/>
    <w:link w:val="Heading5"/>
    <w:rsid w:val="001F43A3"/>
    <w:rPr>
      <w:rFonts w:ascii="Univers" w:hAnsi="Univers"/>
      <w:b/>
      <w:bCs/>
      <w:sz w:val="24"/>
      <w:szCs w:val="24"/>
    </w:rPr>
  </w:style>
  <w:style w:type="paragraph" w:styleId="Caption">
    <w:name w:val="caption"/>
    <w:basedOn w:val="Normal"/>
    <w:next w:val="Normal"/>
    <w:qFormat/>
    <w:rsid w:val="001F43A3"/>
    <w:pPr>
      <w:ind w:right="-180"/>
    </w:pPr>
    <w:rPr>
      <w:rFonts w:ascii="Univers" w:hAnsi="Univers"/>
      <w:b/>
      <w:bCs/>
      <w:sz w:val="24"/>
      <w:szCs w:val="24"/>
      <w:lang w:eastAsia="en-US"/>
    </w:rPr>
  </w:style>
  <w:style w:type="paragraph" w:styleId="NoSpacing">
    <w:name w:val="No Spacing"/>
    <w:uiPriority w:val="1"/>
    <w:qFormat/>
    <w:rsid w:val="001F43A3"/>
    <w:rPr>
      <w:rFonts w:ascii="Arial" w:hAnsi="Arial"/>
      <w:sz w:val="22"/>
      <w:szCs w:val="22"/>
    </w:rPr>
  </w:style>
  <w:style w:type="paragraph" w:styleId="ListParagraph">
    <w:name w:val="List Paragraph"/>
    <w:basedOn w:val="Normal"/>
    <w:uiPriority w:val="34"/>
    <w:qFormat/>
    <w:rsid w:val="00A268A4"/>
    <w:pPr>
      <w:ind w:left="720"/>
      <w:contextualSpacing/>
    </w:pPr>
  </w:style>
  <w:style w:type="paragraph" w:customStyle="1" w:styleId="Indent">
    <w:name w:val="Indent"/>
    <w:link w:val="IndentChar"/>
    <w:rsid w:val="000945BB"/>
    <w:pPr>
      <w:spacing w:after="240" w:line="360" w:lineRule="auto"/>
      <w:ind w:left="936"/>
    </w:pPr>
    <w:rPr>
      <w:rFonts w:ascii="Verdana" w:hAnsi="Verdana"/>
      <w:sz w:val="18"/>
    </w:rPr>
  </w:style>
  <w:style w:type="character" w:customStyle="1" w:styleId="IndentChar">
    <w:name w:val="Indent Char"/>
    <w:link w:val="Indent"/>
    <w:rsid w:val="000945BB"/>
    <w:rPr>
      <w:rFonts w:ascii="Verdana" w:hAnsi="Verdana"/>
      <w:sz w:val="18"/>
    </w:rPr>
  </w:style>
  <w:style w:type="character" w:styleId="Hyperlink">
    <w:name w:val="Hyperlink"/>
    <w:basedOn w:val="DefaultParagraphFont"/>
    <w:uiPriority w:val="99"/>
    <w:unhideWhenUsed/>
    <w:rsid w:val="000945BB"/>
    <w:rPr>
      <w:color w:val="0000FF" w:themeColor="hyperlink"/>
      <w:u w:val="single"/>
    </w:rPr>
  </w:style>
  <w:style w:type="paragraph" w:customStyle="1" w:styleId="CharChar1CharCharCharCharCharCharCharCharCharCharCharCharChar">
    <w:name w:val="Char Char1 Char Char Char Char Char Char Char Char Char Char Char Char Char"/>
    <w:basedOn w:val="Normal"/>
    <w:rsid w:val="00FA2BF7"/>
    <w:pPr>
      <w:spacing w:after="160" w:line="240" w:lineRule="exact"/>
    </w:pPr>
    <w:rPr>
      <w:rFonts w:ascii="Times New Roman" w:hAnsi="Times New Roman"/>
      <w:sz w:val="20"/>
      <w:szCs w:val="20"/>
      <w:lang w:val="en-US"/>
    </w:rPr>
  </w:style>
  <w:style w:type="paragraph" w:styleId="Header">
    <w:name w:val="header"/>
    <w:basedOn w:val="Normal"/>
    <w:link w:val="HeaderChar"/>
    <w:uiPriority w:val="99"/>
    <w:unhideWhenUsed/>
    <w:rsid w:val="00FC78F8"/>
    <w:pPr>
      <w:tabs>
        <w:tab w:val="center" w:pos="4513"/>
        <w:tab w:val="right" w:pos="9026"/>
      </w:tabs>
    </w:pPr>
  </w:style>
  <w:style w:type="character" w:customStyle="1" w:styleId="HeaderChar">
    <w:name w:val="Header Char"/>
    <w:basedOn w:val="DefaultParagraphFont"/>
    <w:link w:val="Header"/>
    <w:uiPriority w:val="99"/>
    <w:rsid w:val="00FC78F8"/>
    <w:rPr>
      <w:rFonts w:ascii="Arial" w:hAnsi="Arial"/>
      <w:sz w:val="22"/>
      <w:szCs w:val="22"/>
      <w:lang w:eastAsia="en-GB"/>
    </w:rPr>
  </w:style>
  <w:style w:type="paragraph" w:styleId="Footer">
    <w:name w:val="footer"/>
    <w:basedOn w:val="Normal"/>
    <w:link w:val="FooterChar"/>
    <w:uiPriority w:val="99"/>
    <w:unhideWhenUsed/>
    <w:rsid w:val="00FC78F8"/>
    <w:pPr>
      <w:tabs>
        <w:tab w:val="center" w:pos="4513"/>
        <w:tab w:val="right" w:pos="9026"/>
      </w:tabs>
    </w:pPr>
  </w:style>
  <w:style w:type="character" w:customStyle="1" w:styleId="FooterChar">
    <w:name w:val="Footer Char"/>
    <w:basedOn w:val="DefaultParagraphFont"/>
    <w:link w:val="Footer"/>
    <w:uiPriority w:val="99"/>
    <w:rsid w:val="00FC78F8"/>
    <w:rPr>
      <w:rFonts w:ascii="Arial" w:hAnsi="Arial"/>
      <w:sz w:val="22"/>
      <w:szCs w:val="22"/>
      <w:lang w:eastAsia="en-GB"/>
    </w:rPr>
  </w:style>
  <w:style w:type="paragraph" w:styleId="BalloonText">
    <w:name w:val="Balloon Text"/>
    <w:basedOn w:val="Normal"/>
    <w:link w:val="BalloonTextChar"/>
    <w:uiPriority w:val="99"/>
    <w:semiHidden/>
    <w:unhideWhenUsed/>
    <w:rsid w:val="00FC78F8"/>
    <w:rPr>
      <w:rFonts w:ascii="Tahoma" w:hAnsi="Tahoma" w:cs="Tahoma"/>
      <w:sz w:val="16"/>
      <w:szCs w:val="16"/>
    </w:rPr>
  </w:style>
  <w:style w:type="character" w:customStyle="1" w:styleId="BalloonTextChar">
    <w:name w:val="Balloon Text Char"/>
    <w:basedOn w:val="DefaultParagraphFont"/>
    <w:link w:val="BalloonText"/>
    <w:uiPriority w:val="99"/>
    <w:semiHidden/>
    <w:rsid w:val="00FC78F8"/>
    <w:rPr>
      <w:rFonts w:ascii="Tahoma" w:hAnsi="Tahoma" w:cs="Tahoma"/>
      <w:sz w:val="16"/>
      <w:szCs w:val="16"/>
      <w:lang w:eastAsia="en-GB"/>
    </w:rPr>
  </w:style>
  <w:style w:type="paragraph" w:customStyle="1" w:styleId="CharChar1CharCharCharCharCharCharCharCharCharCharCharCharChar0">
    <w:name w:val="Char Char1 Char Char Char Char Char Char Char Char Char Char Char Char Char"/>
    <w:basedOn w:val="Normal"/>
    <w:rsid w:val="00347634"/>
    <w:pPr>
      <w:spacing w:after="160" w:line="240" w:lineRule="exact"/>
    </w:pPr>
    <w:rPr>
      <w:rFonts w:ascii="Times New Roman" w:hAnsi="Times New Roman"/>
      <w:sz w:val="20"/>
      <w:szCs w:val="20"/>
      <w:lang w:val="en-US"/>
    </w:rPr>
  </w:style>
  <w:style w:type="paragraph" w:styleId="EndnoteText">
    <w:name w:val="endnote text"/>
    <w:basedOn w:val="Normal"/>
    <w:link w:val="EndnoteTextChar"/>
    <w:uiPriority w:val="99"/>
    <w:semiHidden/>
    <w:unhideWhenUsed/>
    <w:rsid w:val="00914030"/>
    <w:rPr>
      <w:sz w:val="20"/>
      <w:szCs w:val="20"/>
    </w:rPr>
  </w:style>
  <w:style w:type="character" w:customStyle="1" w:styleId="EndnoteTextChar">
    <w:name w:val="Endnote Text Char"/>
    <w:basedOn w:val="DefaultParagraphFont"/>
    <w:link w:val="EndnoteText"/>
    <w:uiPriority w:val="99"/>
    <w:semiHidden/>
    <w:rsid w:val="00914030"/>
    <w:rPr>
      <w:rFonts w:ascii="Arial" w:hAnsi="Arial"/>
      <w:lang w:eastAsia="en-GB"/>
    </w:rPr>
  </w:style>
  <w:style w:type="character" w:styleId="EndnoteReference">
    <w:name w:val="endnote reference"/>
    <w:basedOn w:val="DefaultParagraphFont"/>
    <w:uiPriority w:val="99"/>
    <w:semiHidden/>
    <w:unhideWhenUsed/>
    <w:rsid w:val="00914030"/>
    <w:rPr>
      <w:vertAlign w:val="superscript"/>
    </w:rPr>
  </w:style>
  <w:style w:type="paragraph" w:styleId="FootnoteText">
    <w:name w:val="footnote text"/>
    <w:basedOn w:val="Normal"/>
    <w:link w:val="FootnoteTextChar"/>
    <w:uiPriority w:val="99"/>
    <w:semiHidden/>
    <w:unhideWhenUsed/>
    <w:rsid w:val="00914030"/>
    <w:rPr>
      <w:sz w:val="20"/>
      <w:szCs w:val="20"/>
    </w:rPr>
  </w:style>
  <w:style w:type="character" w:customStyle="1" w:styleId="FootnoteTextChar">
    <w:name w:val="Footnote Text Char"/>
    <w:basedOn w:val="DefaultParagraphFont"/>
    <w:link w:val="FootnoteText"/>
    <w:uiPriority w:val="99"/>
    <w:semiHidden/>
    <w:rsid w:val="00914030"/>
    <w:rPr>
      <w:rFonts w:ascii="Arial" w:hAnsi="Arial"/>
      <w:lang w:eastAsia="en-GB"/>
    </w:rPr>
  </w:style>
  <w:style w:type="character" w:styleId="FootnoteReference">
    <w:name w:val="footnote reference"/>
    <w:basedOn w:val="DefaultParagraphFont"/>
    <w:uiPriority w:val="99"/>
    <w:semiHidden/>
    <w:unhideWhenUsed/>
    <w:rsid w:val="00914030"/>
    <w:rPr>
      <w:vertAlign w:val="superscript"/>
    </w:rPr>
  </w:style>
  <w:style w:type="paragraph" w:customStyle="1" w:styleId="Table">
    <w:name w:val="Table"/>
    <w:basedOn w:val="Normal"/>
    <w:link w:val="TableChar"/>
    <w:rsid w:val="005F625C"/>
    <w:pPr>
      <w:overflowPunct w:val="0"/>
      <w:autoSpaceDE w:val="0"/>
      <w:autoSpaceDN w:val="0"/>
      <w:adjustRightInd w:val="0"/>
      <w:spacing w:before="40" w:after="40"/>
      <w:ind w:right="130"/>
      <w:textAlignment w:val="baseline"/>
    </w:pPr>
    <w:rPr>
      <w:bCs/>
      <w:sz w:val="20"/>
      <w:szCs w:val="20"/>
      <w:lang w:eastAsia="en-US"/>
    </w:rPr>
  </w:style>
  <w:style w:type="character" w:customStyle="1" w:styleId="TableChar">
    <w:name w:val="Table Char"/>
    <w:basedOn w:val="DefaultParagraphFont"/>
    <w:link w:val="Table"/>
    <w:rsid w:val="005F625C"/>
    <w:rPr>
      <w:rFonts w:ascii="Arial" w:hAnsi="Arial"/>
      <w:bCs/>
    </w:rPr>
  </w:style>
  <w:style w:type="paragraph" w:styleId="NormalWeb">
    <w:name w:val="Normal (Web)"/>
    <w:basedOn w:val="Normal"/>
    <w:uiPriority w:val="99"/>
    <w:semiHidden/>
    <w:unhideWhenUsed/>
    <w:rsid w:val="002E3ADE"/>
    <w:pPr>
      <w:spacing w:before="100" w:beforeAutospacing="1" w:after="100" w:afterAutospacing="1" w:line="408" w:lineRule="atLeast"/>
    </w:pPr>
    <w:rPr>
      <w:rFonts w:ascii="Times New Roman" w:hAnsi="Times New Roman"/>
      <w:sz w:val="24"/>
      <w:szCs w:val="24"/>
    </w:rPr>
  </w:style>
  <w:style w:type="character" w:styleId="Strong">
    <w:name w:val="Strong"/>
    <w:basedOn w:val="DefaultParagraphFont"/>
    <w:uiPriority w:val="22"/>
    <w:qFormat/>
    <w:rsid w:val="002E3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A3"/>
    <w:rPr>
      <w:rFonts w:ascii="Arial" w:hAnsi="Arial"/>
      <w:sz w:val="22"/>
      <w:szCs w:val="22"/>
      <w:lang w:eastAsia="en-GB"/>
    </w:rPr>
  </w:style>
  <w:style w:type="paragraph" w:styleId="Heading1">
    <w:name w:val="heading 1"/>
    <w:basedOn w:val="Normal"/>
    <w:next w:val="Normal"/>
    <w:link w:val="Heading1Char"/>
    <w:uiPriority w:val="9"/>
    <w:qFormat/>
    <w:rsid w:val="001F43A3"/>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qFormat/>
    <w:rsid w:val="001F43A3"/>
    <w:pPr>
      <w:keepNext/>
      <w:ind w:right="-180"/>
      <w:outlineLvl w:val="1"/>
    </w:pPr>
    <w:rPr>
      <w:rFonts w:ascii="Univers" w:hAnsi="Univers"/>
      <w:b/>
      <w:bCs/>
      <w:sz w:val="24"/>
      <w:szCs w:val="24"/>
      <w:lang w:eastAsia="en-US"/>
    </w:rPr>
  </w:style>
  <w:style w:type="paragraph" w:styleId="Heading4">
    <w:name w:val="heading 4"/>
    <w:basedOn w:val="Normal"/>
    <w:next w:val="Normal"/>
    <w:link w:val="Heading4Char"/>
    <w:uiPriority w:val="9"/>
    <w:qFormat/>
    <w:rsid w:val="001F43A3"/>
    <w:pPr>
      <w:keepNext/>
      <w:ind w:right="-82"/>
      <w:outlineLvl w:val="3"/>
    </w:pPr>
    <w:rPr>
      <w:rFonts w:ascii="Univers" w:hAnsi="Univers"/>
      <w:b/>
      <w:bCs/>
      <w:sz w:val="24"/>
      <w:szCs w:val="24"/>
      <w:lang w:eastAsia="en-US"/>
    </w:rPr>
  </w:style>
  <w:style w:type="paragraph" w:styleId="Heading5">
    <w:name w:val="heading 5"/>
    <w:basedOn w:val="Normal"/>
    <w:next w:val="Normal"/>
    <w:link w:val="Heading5Char"/>
    <w:qFormat/>
    <w:rsid w:val="001F43A3"/>
    <w:pPr>
      <w:keepNext/>
      <w:ind w:right="-108"/>
      <w:outlineLvl w:val="4"/>
    </w:pPr>
    <w:rPr>
      <w:rFonts w:ascii="Univers" w:hAnsi="Univer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F43A3"/>
    <w:rPr>
      <w:rFonts w:ascii="Univers" w:hAnsi="Univers"/>
      <w:b/>
      <w:bCs/>
      <w:sz w:val="24"/>
      <w:szCs w:val="24"/>
    </w:rPr>
  </w:style>
  <w:style w:type="character" w:customStyle="1" w:styleId="Heading4Char">
    <w:name w:val="Heading 4 Char"/>
    <w:basedOn w:val="DefaultParagraphFont"/>
    <w:link w:val="Heading4"/>
    <w:uiPriority w:val="9"/>
    <w:rsid w:val="001F43A3"/>
    <w:rPr>
      <w:rFonts w:ascii="Univers" w:hAnsi="Univers"/>
      <w:b/>
      <w:bCs/>
      <w:sz w:val="24"/>
      <w:szCs w:val="24"/>
    </w:rPr>
  </w:style>
  <w:style w:type="character" w:customStyle="1" w:styleId="Heading5Char">
    <w:name w:val="Heading 5 Char"/>
    <w:basedOn w:val="DefaultParagraphFont"/>
    <w:link w:val="Heading5"/>
    <w:rsid w:val="001F43A3"/>
    <w:rPr>
      <w:rFonts w:ascii="Univers" w:hAnsi="Univers"/>
      <w:b/>
      <w:bCs/>
      <w:sz w:val="24"/>
      <w:szCs w:val="24"/>
    </w:rPr>
  </w:style>
  <w:style w:type="paragraph" w:styleId="Caption">
    <w:name w:val="caption"/>
    <w:basedOn w:val="Normal"/>
    <w:next w:val="Normal"/>
    <w:qFormat/>
    <w:rsid w:val="001F43A3"/>
    <w:pPr>
      <w:ind w:right="-180"/>
    </w:pPr>
    <w:rPr>
      <w:rFonts w:ascii="Univers" w:hAnsi="Univers"/>
      <w:b/>
      <w:bCs/>
      <w:sz w:val="24"/>
      <w:szCs w:val="24"/>
      <w:lang w:eastAsia="en-US"/>
    </w:rPr>
  </w:style>
  <w:style w:type="paragraph" w:styleId="NoSpacing">
    <w:name w:val="No Spacing"/>
    <w:uiPriority w:val="1"/>
    <w:qFormat/>
    <w:rsid w:val="001F43A3"/>
    <w:rPr>
      <w:rFonts w:ascii="Arial" w:hAnsi="Arial"/>
      <w:sz w:val="22"/>
      <w:szCs w:val="22"/>
    </w:rPr>
  </w:style>
  <w:style w:type="paragraph" w:styleId="ListParagraph">
    <w:name w:val="List Paragraph"/>
    <w:basedOn w:val="Normal"/>
    <w:uiPriority w:val="34"/>
    <w:qFormat/>
    <w:rsid w:val="00A268A4"/>
    <w:pPr>
      <w:ind w:left="720"/>
      <w:contextualSpacing/>
    </w:pPr>
  </w:style>
  <w:style w:type="paragraph" w:customStyle="1" w:styleId="Indent">
    <w:name w:val="Indent"/>
    <w:link w:val="IndentChar"/>
    <w:rsid w:val="000945BB"/>
    <w:pPr>
      <w:spacing w:after="240" w:line="360" w:lineRule="auto"/>
      <w:ind w:left="936"/>
    </w:pPr>
    <w:rPr>
      <w:rFonts w:ascii="Verdana" w:hAnsi="Verdana"/>
      <w:sz w:val="18"/>
    </w:rPr>
  </w:style>
  <w:style w:type="character" w:customStyle="1" w:styleId="IndentChar">
    <w:name w:val="Indent Char"/>
    <w:link w:val="Indent"/>
    <w:rsid w:val="000945BB"/>
    <w:rPr>
      <w:rFonts w:ascii="Verdana" w:hAnsi="Verdana"/>
      <w:sz w:val="18"/>
    </w:rPr>
  </w:style>
  <w:style w:type="character" w:styleId="Hyperlink">
    <w:name w:val="Hyperlink"/>
    <w:basedOn w:val="DefaultParagraphFont"/>
    <w:uiPriority w:val="99"/>
    <w:unhideWhenUsed/>
    <w:rsid w:val="000945BB"/>
    <w:rPr>
      <w:color w:val="0000FF" w:themeColor="hyperlink"/>
      <w:u w:val="single"/>
    </w:rPr>
  </w:style>
  <w:style w:type="paragraph" w:customStyle="1" w:styleId="CharChar1CharCharCharCharCharCharCharCharCharCharCharCharChar">
    <w:name w:val="Char Char1 Char Char Char Char Char Char Char Char Char Char Char Char Char"/>
    <w:basedOn w:val="Normal"/>
    <w:rsid w:val="00FA2BF7"/>
    <w:pPr>
      <w:spacing w:after="160" w:line="240" w:lineRule="exact"/>
    </w:pPr>
    <w:rPr>
      <w:rFonts w:ascii="Times New Roman" w:hAnsi="Times New Roman"/>
      <w:sz w:val="20"/>
      <w:szCs w:val="20"/>
      <w:lang w:val="en-US"/>
    </w:rPr>
  </w:style>
  <w:style w:type="paragraph" w:styleId="Header">
    <w:name w:val="header"/>
    <w:basedOn w:val="Normal"/>
    <w:link w:val="HeaderChar"/>
    <w:uiPriority w:val="99"/>
    <w:unhideWhenUsed/>
    <w:rsid w:val="00FC78F8"/>
    <w:pPr>
      <w:tabs>
        <w:tab w:val="center" w:pos="4513"/>
        <w:tab w:val="right" w:pos="9026"/>
      </w:tabs>
    </w:pPr>
  </w:style>
  <w:style w:type="character" w:customStyle="1" w:styleId="HeaderChar">
    <w:name w:val="Header Char"/>
    <w:basedOn w:val="DefaultParagraphFont"/>
    <w:link w:val="Header"/>
    <w:uiPriority w:val="99"/>
    <w:rsid w:val="00FC78F8"/>
    <w:rPr>
      <w:rFonts w:ascii="Arial" w:hAnsi="Arial"/>
      <w:sz w:val="22"/>
      <w:szCs w:val="22"/>
      <w:lang w:eastAsia="en-GB"/>
    </w:rPr>
  </w:style>
  <w:style w:type="paragraph" w:styleId="Footer">
    <w:name w:val="footer"/>
    <w:basedOn w:val="Normal"/>
    <w:link w:val="FooterChar"/>
    <w:uiPriority w:val="99"/>
    <w:unhideWhenUsed/>
    <w:rsid w:val="00FC78F8"/>
    <w:pPr>
      <w:tabs>
        <w:tab w:val="center" w:pos="4513"/>
        <w:tab w:val="right" w:pos="9026"/>
      </w:tabs>
    </w:pPr>
  </w:style>
  <w:style w:type="character" w:customStyle="1" w:styleId="FooterChar">
    <w:name w:val="Footer Char"/>
    <w:basedOn w:val="DefaultParagraphFont"/>
    <w:link w:val="Footer"/>
    <w:uiPriority w:val="99"/>
    <w:rsid w:val="00FC78F8"/>
    <w:rPr>
      <w:rFonts w:ascii="Arial" w:hAnsi="Arial"/>
      <w:sz w:val="22"/>
      <w:szCs w:val="22"/>
      <w:lang w:eastAsia="en-GB"/>
    </w:rPr>
  </w:style>
  <w:style w:type="paragraph" w:styleId="BalloonText">
    <w:name w:val="Balloon Text"/>
    <w:basedOn w:val="Normal"/>
    <w:link w:val="BalloonTextChar"/>
    <w:uiPriority w:val="99"/>
    <w:semiHidden/>
    <w:unhideWhenUsed/>
    <w:rsid w:val="00FC78F8"/>
    <w:rPr>
      <w:rFonts w:ascii="Tahoma" w:hAnsi="Tahoma" w:cs="Tahoma"/>
      <w:sz w:val="16"/>
      <w:szCs w:val="16"/>
    </w:rPr>
  </w:style>
  <w:style w:type="character" w:customStyle="1" w:styleId="BalloonTextChar">
    <w:name w:val="Balloon Text Char"/>
    <w:basedOn w:val="DefaultParagraphFont"/>
    <w:link w:val="BalloonText"/>
    <w:uiPriority w:val="99"/>
    <w:semiHidden/>
    <w:rsid w:val="00FC78F8"/>
    <w:rPr>
      <w:rFonts w:ascii="Tahoma" w:hAnsi="Tahoma" w:cs="Tahoma"/>
      <w:sz w:val="16"/>
      <w:szCs w:val="16"/>
      <w:lang w:eastAsia="en-GB"/>
    </w:rPr>
  </w:style>
  <w:style w:type="paragraph" w:customStyle="1" w:styleId="CharChar1CharCharCharCharCharCharCharCharCharCharCharCharChar0">
    <w:name w:val="Char Char1 Char Char Char Char Char Char Char Char Char Char Char Char Char"/>
    <w:basedOn w:val="Normal"/>
    <w:rsid w:val="00347634"/>
    <w:pPr>
      <w:spacing w:after="160" w:line="240" w:lineRule="exact"/>
    </w:pPr>
    <w:rPr>
      <w:rFonts w:ascii="Times New Roman" w:hAnsi="Times New Roman"/>
      <w:sz w:val="20"/>
      <w:szCs w:val="20"/>
      <w:lang w:val="en-US"/>
    </w:rPr>
  </w:style>
  <w:style w:type="paragraph" w:styleId="EndnoteText">
    <w:name w:val="endnote text"/>
    <w:basedOn w:val="Normal"/>
    <w:link w:val="EndnoteTextChar"/>
    <w:uiPriority w:val="99"/>
    <w:semiHidden/>
    <w:unhideWhenUsed/>
    <w:rsid w:val="00914030"/>
    <w:rPr>
      <w:sz w:val="20"/>
      <w:szCs w:val="20"/>
    </w:rPr>
  </w:style>
  <w:style w:type="character" w:customStyle="1" w:styleId="EndnoteTextChar">
    <w:name w:val="Endnote Text Char"/>
    <w:basedOn w:val="DefaultParagraphFont"/>
    <w:link w:val="EndnoteText"/>
    <w:uiPriority w:val="99"/>
    <w:semiHidden/>
    <w:rsid w:val="00914030"/>
    <w:rPr>
      <w:rFonts w:ascii="Arial" w:hAnsi="Arial"/>
      <w:lang w:eastAsia="en-GB"/>
    </w:rPr>
  </w:style>
  <w:style w:type="character" w:styleId="EndnoteReference">
    <w:name w:val="endnote reference"/>
    <w:basedOn w:val="DefaultParagraphFont"/>
    <w:uiPriority w:val="99"/>
    <w:semiHidden/>
    <w:unhideWhenUsed/>
    <w:rsid w:val="00914030"/>
    <w:rPr>
      <w:vertAlign w:val="superscript"/>
    </w:rPr>
  </w:style>
  <w:style w:type="paragraph" w:styleId="FootnoteText">
    <w:name w:val="footnote text"/>
    <w:basedOn w:val="Normal"/>
    <w:link w:val="FootnoteTextChar"/>
    <w:uiPriority w:val="99"/>
    <w:semiHidden/>
    <w:unhideWhenUsed/>
    <w:rsid w:val="00914030"/>
    <w:rPr>
      <w:sz w:val="20"/>
      <w:szCs w:val="20"/>
    </w:rPr>
  </w:style>
  <w:style w:type="character" w:customStyle="1" w:styleId="FootnoteTextChar">
    <w:name w:val="Footnote Text Char"/>
    <w:basedOn w:val="DefaultParagraphFont"/>
    <w:link w:val="FootnoteText"/>
    <w:uiPriority w:val="99"/>
    <w:semiHidden/>
    <w:rsid w:val="00914030"/>
    <w:rPr>
      <w:rFonts w:ascii="Arial" w:hAnsi="Arial"/>
      <w:lang w:eastAsia="en-GB"/>
    </w:rPr>
  </w:style>
  <w:style w:type="character" w:styleId="FootnoteReference">
    <w:name w:val="footnote reference"/>
    <w:basedOn w:val="DefaultParagraphFont"/>
    <w:uiPriority w:val="99"/>
    <w:semiHidden/>
    <w:unhideWhenUsed/>
    <w:rsid w:val="00914030"/>
    <w:rPr>
      <w:vertAlign w:val="superscript"/>
    </w:rPr>
  </w:style>
  <w:style w:type="paragraph" w:customStyle="1" w:styleId="Table">
    <w:name w:val="Table"/>
    <w:basedOn w:val="Normal"/>
    <w:link w:val="TableChar"/>
    <w:rsid w:val="005F625C"/>
    <w:pPr>
      <w:overflowPunct w:val="0"/>
      <w:autoSpaceDE w:val="0"/>
      <w:autoSpaceDN w:val="0"/>
      <w:adjustRightInd w:val="0"/>
      <w:spacing w:before="40" w:after="40"/>
      <w:ind w:right="130"/>
      <w:textAlignment w:val="baseline"/>
    </w:pPr>
    <w:rPr>
      <w:bCs/>
      <w:sz w:val="20"/>
      <w:szCs w:val="20"/>
      <w:lang w:eastAsia="en-US"/>
    </w:rPr>
  </w:style>
  <w:style w:type="character" w:customStyle="1" w:styleId="TableChar">
    <w:name w:val="Table Char"/>
    <w:basedOn w:val="DefaultParagraphFont"/>
    <w:link w:val="Table"/>
    <w:rsid w:val="005F625C"/>
    <w:rPr>
      <w:rFonts w:ascii="Arial" w:hAnsi="Arial"/>
      <w:bCs/>
    </w:rPr>
  </w:style>
  <w:style w:type="paragraph" w:styleId="NormalWeb">
    <w:name w:val="Normal (Web)"/>
    <w:basedOn w:val="Normal"/>
    <w:uiPriority w:val="99"/>
    <w:semiHidden/>
    <w:unhideWhenUsed/>
    <w:rsid w:val="002E3ADE"/>
    <w:pPr>
      <w:spacing w:before="100" w:beforeAutospacing="1" w:after="100" w:afterAutospacing="1" w:line="408" w:lineRule="atLeast"/>
    </w:pPr>
    <w:rPr>
      <w:rFonts w:ascii="Times New Roman" w:hAnsi="Times New Roman"/>
      <w:sz w:val="24"/>
      <w:szCs w:val="24"/>
    </w:rPr>
  </w:style>
  <w:style w:type="character" w:styleId="Strong">
    <w:name w:val="Strong"/>
    <w:basedOn w:val="DefaultParagraphFont"/>
    <w:uiPriority w:val="22"/>
    <w:qFormat/>
    <w:rsid w:val="002E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86820">
      <w:bodyDiv w:val="1"/>
      <w:marLeft w:val="0"/>
      <w:marRight w:val="0"/>
      <w:marTop w:val="0"/>
      <w:marBottom w:val="0"/>
      <w:divBdr>
        <w:top w:val="none" w:sz="0" w:space="0" w:color="auto"/>
        <w:left w:val="none" w:sz="0" w:space="0" w:color="auto"/>
        <w:bottom w:val="none" w:sz="0" w:space="0" w:color="auto"/>
        <w:right w:val="none" w:sz="0" w:space="0" w:color="auto"/>
      </w:divBdr>
      <w:divsChild>
        <w:div w:id="1119645592">
          <w:marLeft w:val="0"/>
          <w:marRight w:val="0"/>
          <w:marTop w:val="0"/>
          <w:marBottom w:val="0"/>
          <w:divBdr>
            <w:top w:val="none" w:sz="0" w:space="0" w:color="auto"/>
            <w:left w:val="none" w:sz="0" w:space="0" w:color="auto"/>
            <w:bottom w:val="none" w:sz="0" w:space="0" w:color="auto"/>
            <w:right w:val="none" w:sz="0" w:space="0" w:color="auto"/>
          </w:divBdr>
          <w:divsChild>
            <w:div w:id="941491819">
              <w:marLeft w:val="0"/>
              <w:marRight w:val="0"/>
              <w:marTop w:val="0"/>
              <w:marBottom w:val="0"/>
              <w:divBdr>
                <w:top w:val="none" w:sz="0" w:space="0" w:color="auto"/>
                <w:left w:val="none" w:sz="0" w:space="0" w:color="auto"/>
                <w:bottom w:val="none" w:sz="0" w:space="0" w:color="auto"/>
                <w:right w:val="none" w:sz="0" w:space="0" w:color="auto"/>
              </w:divBdr>
              <w:divsChild>
                <w:div w:id="1792435442">
                  <w:marLeft w:val="0"/>
                  <w:marRight w:val="0"/>
                  <w:marTop w:val="0"/>
                  <w:marBottom w:val="0"/>
                  <w:divBdr>
                    <w:top w:val="none" w:sz="0" w:space="0" w:color="auto"/>
                    <w:left w:val="none" w:sz="0" w:space="0" w:color="auto"/>
                    <w:bottom w:val="none" w:sz="0" w:space="0" w:color="auto"/>
                    <w:right w:val="none" w:sz="0" w:space="0" w:color="auto"/>
                  </w:divBdr>
                  <w:divsChild>
                    <w:div w:id="1945646233">
                      <w:marLeft w:val="0"/>
                      <w:marRight w:val="0"/>
                      <w:marTop w:val="0"/>
                      <w:marBottom w:val="0"/>
                      <w:divBdr>
                        <w:top w:val="none" w:sz="0" w:space="0" w:color="auto"/>
                        <w:left w:val="none" w:sz="0" w:space="0" w:color="auto"/>
                        <w:bottom w:val="none" w:sz="0" w:space="0" w:color="auto"/>
                        <w:right w:val="none" w:sz="0" w:space="0" w:color="auto"/>
                      </w:divBdr>
                      <w:divsChild>
                        <w:div w:id="73743791">
                          <w:marLeft w:val="0"/>
                          <w:marRight w:val="0"/>
                          <w:marTop w:val="0"/>
                          <w:marBottom w:val="0"/>
                          <w:divBdr>
                            <w:top w:val="none" w:sz="0" w:space="0" w:color="auto"/>
                            <w:left w:val="none" w:sz="0" w:space="0" w:color="auto"/>
                            <w:bottom w:val="none" w:sz="0" w:space="0" w:color="auto"/>
                            <w:right w:val="none" w:sz="0" w:space="0" w:color="auto"/>
                          </w:divBdr>
                          <w:divsChild>
                            <w:div w:id="1089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40376">
      <w:bodyDiv w:val="1"/>
      <w:marLeft w:val="0"/>
      <w:marRight w:val="0"/>
      <w:marTop w:val="0"/>
      <w:marBottom w:val="0"/>
      <w:divBdr>
        <w:top w:val="none" w:sz="0" w:space="0" w:color="auto"/>
        <w:left w:val="none" w:sz="0" w:space="0" w:color="auto"/>
        <w:bottom w:val="none" w:sz="0" w:space="0" w:color="auto"/>
        <w:right w:val="none" w:sz="0" w:space="0" w:color="auto"/>
      </w:divBdr>
      <w:divsChild>
        <w:div w:id="1160661364">
          <w:marLeft w:val="446"/>
          <w:marRight w:val="0"/>
          <w:marTop w:val="0"/>
          <w:marBottom w:val="0"/>
          <w:divBdr>
            <w:top w:val="none" w:sz="0" w:space="0" w:color="auto"/>
            <w:left w:val="none" w:sz="0" w:space="0" w:color="auto"/>
            <w:bottom w:val="none" w:sz="0" w:space="0" w:color="auto"/>
            <w:right w:val="none" w:sz="0" w:space="0" w:color="auto"/>
          </w:divBdr>
        </w:div>
        <w:div w:id="1318608723">
          <w:marLeft w:val="446"/>
          <w:marRight w:val="0"/>
          <w:marTop w:val="0"/>
          <w:marBottom w:val="0"/>
          <w:divBdr>
            <w:top w:val="none" w:sz="0" w:space="0" w:color="auto"/>
            <w:left w:val="none" w:sz="0" w:space="0" w:color="auto"/>
            <w:bottom w:val="none" w:sz="0" w:space="0" w:color="auto"/>
            <w:right w:val="none" w:sz="0" w:space="0" w:color="auto"/>
          </w:divBdr>
        </w:div>
        <w:div w:id="1434858368">
          <w:marLeft w:val="446"/>
          <w:marRight w:val="0"/>
          <w:marTop w:val="0"/>
          <w:marBottom w:val="0"/>
          <w:divBdr>
            <w:top w:val="none" w:sz="0" w:space="0" w:color="auto"/>
            <w:left w:val="none" w:sz="0" w:space="0" w:color="auto"/>
            <w:bottom w:val="none" w:sz="0" w:space="0" w:color="auto"/>
            <w:right w:val="none" w:sz="0" w:space="0" w:color="auto"/>
          </w:divBdr>
        </w:div>
        <w:div w:id="1694107248">
          <w:marLeft w:val="446"/>
          <w:marRight w:val="0"/>
          <w:marTop w:val="0"/>
          <w:marBottom w:val="0"/>
          <w:divBdr>
            <w:top w:val="none" w:sz="0" w:space="0" w:color="auto"/>
            <w:left w:val="none" w:sz="0" w:space="0" w:color="auto"/>
            <w:bottom w:val="none" w:sz="0" w:space="0" w:color="auto"/>
            <w:right w:val="none" w:sz="0" w:space="0" w:color="auto"/>
          </w:divBdr>
        </w:div>
        <w:div w:id="1417635211">
          <w:marLeft w:val="446"/>
          <w:marRight w:val="0"/>
          <w:marTop w:val="0"/>
          <w:marBottom w:val="0"/>
          <w:divBdr>
            <w:top w:val="none" w:sz="0" w:space="0" w:color="auto"/>
            <w:left w:val="none" w:sz="0" w:space="0" w:color="auto"/>
            <w:bottom w:val="none" w:sz="0" w:space="0" w:color="auto"/>
            <w:right w:val="none" w:sz="0" w:space="0" w:color="auto"/>
          </w:divBdr>
        </w:div>
        <w:div w:id="1420326472">
          <w:marLeft w:val="446"/>
          <w:marRight w:val="0"/>
          <w:marTop w:val="0"/>
          <w:marBottom w:val="0"/>
          <w:divBdr>
            <w:top w:val="none" w:sz="0" w:space="0" w:color="auto"/>
            <w:left w:val="none" w:sz="0" w:space="0" w:color="auto"/>
            <w:bottom w:val="none" w:sz="0" w:space="0" w:color="auto"/>
            <w:right w:val="none" w:sz="0" w:space="0" w:color="auto"/>
          </w:divBdr>
        </w:div>
      </w:divsChild>
    </w:div>
    <w:div w:id="1587180039">
      <w:bodyDiv w:val="1"/>
      <w:marLeft w:val="0"/>
      <w:marRight w:val="0"/>
      <w:marTop w:val="0"/>
      <w:marBottom w:val="0"/>
      <w:divBdr>
        <w:top w:val="none" w:sz="0" w:space="0" w:color="auto"/>
        <w:left w:val="none" w:sz="0" w:space="0" w:color="auto"/>
        <w:bottom w:val="none" w:sz="0" w:space="0" w:color="auto"/>
        <w:right w:val="none" w:sz="0" w:space="0" w:color="auto"/>
      </w:divBdr>
    </w:div>
    <w:div w:id="19508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ham.bell@dh.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elliott@dh.gsi.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ew.mitchell@dh.gsi.gov.uk" TargetMode="External"/><Relationship Id="rId4" Type="http://schemas.microsoft.com/office/2007/relationships/stylesWithEffects" Target="stylesWithEffects.xml"/><Relationship Id="rId9" Type="http://schemas.openxmlformats.org/officeDocument/2006/relationships/hyperlink" Target="http://procure21plus.nhs.uk/abou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102/contents/made" TargetMode="External"/><Relationship Id="rId2" Type="http://schemas.openxmlformats.org/officeDocument/2006/relationships/hyperlink" Target="https://www.gov.uk/government/publications/government-construction-strategy-2016-2020" TargetMode="External"/><Relationship Id="rId1" Type="http://schemas.openxmlformats.org/officeDocument/2006/relationships/hyperlink" Target="http://www.institute.nhs.uk/quality_and_value/high_volume_care/focus_on%3A_productivity_and_efficiency.html" TargetMode="External"/><Relationship Id="rId5" Type="http://schemas.openxmlformats.org/officeDocument/2006/relationships/hyperlink" Target="https://www.gov.uk/government/publications/common-minimum-standards" TargetMode="External"/><Relationship Id="rId4" Type="http://schemas.openxmlformats.org/officeDocument/2006/relationships/hyperlink" Target="https://www.nao.org.uk/report/good-practice-contract-management-framework-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CB53-B90A-481C-AB40-CADEF1AA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ENGLAND, TREVOR</dc:creator>
  <cp:lastModifiedBy>ENGLAND, TREVOR</cp:lastModifiedBy>
  <cp:revision>3</cp:revision>
  <dcterms:created xsi:type="dcterms:W3CDTF">2016-06-13T14:27:00Z</dcterms:created>
  <dcterms:modified xsi:type="dcterms:W3CDTF">2016-06-14T08:00:00Z</dcterms:modified>
</cp:coreProperties>
</file>